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50D" w:rsidRPr="00244ADE" w:rsidRDefault="0054250D" w:rsidP="00305671">
      <w:pPr>
        <w:autoSpaceDE w:val="0"/>
        <w:autoSpaceDN w:val="0"/>
        <w:adjustRightInd w:val="0"/>
        <w:spacing w:after="0" w:line="240" w:lineRule="auto"/>
        <w:rPr>
          <w:rFonts w:ascii="Arial" w:hAnsi="Arial" w:cs="Arial"/>
          <w:color w:val="E36C0A"/>
          <w:sz w:val="40"/>
          <w:szCs w:val="40"/>
          <w:lang w:eastAsia="de-CH"/>
        </w:rPr>
      </w:pPr>
      <w:r w:rsidRPr="00244ADE">
        <w:rPr>
          <w:rFonts w:ascii="Arial" w:hAnsi="Arial" w:cs="Arial"/>
          <w:color w:val="E36C0A"/>
          <w:sz w:val="40"/>
          <w:szCs w:val="40"/>
          <w:lang w:eastAsia="de-CH"/>
        </w:rPr>
        <w:t>2. Präanalytik</w:t>
      </w:r>
    </w:p>
    <w:p w:rsidR="0054250D" w:rsidRPr="00C23D6F" w:rsidRDefault="0054250D" w:rsidP="00305671">
      <w:pPr>
        <w:autoSpaceDE w:val="0"/>
        <w:autoSpaceDN w:val="0"/>
        <w:adjustRightInd w:val="0"/>
        <w:spacing w:after="0" w:line="240" w:lineRule="auto"/>
        <w:rPr>
          <w:rFonts w:ascii="Arial" w:hAnsi="Arial" w:cs="Arial"/>
          <w:color w:val="000000"/>
          <w:sz w:val="40"/>
          <w:szCs w:val="40"/>
          <w:lang w:eastAsia="de-CH"/>
        </w:rPr>
      </w:pPr>
    </w:p>
    <w:p w:rsidR="0054250D" w:rsidRPr="00C23D6F" w:rsidRDefault="002253DC" w:rsidP="00305671">
      <w:pPr>
        <w:autoSpaceDE w:val="0"/>
        <w:autoSpaceDN w:val="0"/>
        <w:adjustRightInd w:val="0"/>
        <w:spacing w:after="0" w:line="360" w:lineRule="auto"/>
        <w:rPr>
          <w:rFonts w:ascii="Arial" w:hAnsi="Arial" w:cs="Arial"/>
          <w:color w:val="808080"/>
          <w:sz w:val="24"/>
          <w:szCs w:val="24"/>
          <w:lang w:eastAsia="de-CH"/>
        </w:rPr>
      </w:pPr>
      <w:r>
        <w:rPr>
          <w:rFonts w:ascii="Arial" w:hAnsi="Arial" w:cs="Arial"/>
          <w:color w:val="808080"/>
          <w:sz w:val="24"/>
          <w:szCs w:val="24"/>
          <w:lang w:eastAsia="de-CH"/>
        </w:rPr>
        <w:t>2.</w:t>
      </w:r>
      <w:r w:rsidR="006925F6" w:rsidRPr="00C23D6F">
        <w:rPr>
          <w:rFonts w:ascii="Arial" w:hAnsi="Arial" w:cs="Arial"/>
          <w:color w:val="808080"/>
          <w:sz w:val="24"/>
          <w:szCs w:val="24"/>
          <w:lang w:eastAsia="de-CH"/>
        </w:rPr>
        <w:t>1</w:t>
      </w:r>
      <w:r w:rsidR="0054250D" w:rsidRPr="00C23D6F">
        <w:rPr>
          <w:rFonts w:ascii="Arial" w:hAnsi="Arial" w:cs="Arial"/>
          <w:color w:val="808080"/>
          <w:sz w:val="24"/>
          <w:szCs w:val="24"/>
          <w:lang w:eastAsia="de-CH"/>
        </w:rPr>
        <w:t xml:space="preserve"> Klinische Chemie / Hämatologie / Immunologie / Serologie</w:t>
      </w:r>
    </w:p>
    <w:p w:rsidR="0054250D" w:rsidRPr="00C23D6F" w:rsidRDefault="002253DC" w:rsidP="00305671">
      <w:pPr>
        <w:autoSpaceDE w:val="0"/>
        <w:autoSpaceDN w:val="0"/>
        <w:adjustRightInd w:val="0"/>
        <w:spacing w:after="0" w:line="360" w:lineRule="auto"/>
        <w:rPr>
          <w:rFonts w:ascii="Arial" w:hAnsi="Arial" w:cs="Arial"/>
          <w:color w:val="808080"/>
          <w:sz w:val="24"/>
          <w:szCs w:val="24"/>
          <w:lang w:eastAsia="de-CH"/>
        </w:rPr>
      </w:pPr>
      <w:r>
        <w:rPr>
          <w:rFonts w:ascii="Arial" w:hAnsi="Arial" w:cs="Arial"/>
          <w:color w:val="808080"/>
          <w:sz w:val="24"/>
          <w:szCs w:val="24"/>
          <w:lang w:eastAsia="de-CH"/>
        </w:rPr>
        <w:t>2.</w:t>
      </w:r>
      <w:r w:rsidR="006925F6" w:rsidRPr="00C23D6F">
        <w:rPr>
          <w:rFonts w:ascii="Arial" w:hAnsi="Arial" w:cs="Arial"/>
          <w:color w:val="808080"/>
          <w:sz w:val="24"/>
          <w:szCs w:val="24"/>
          <w:lang w:eastAsia="de-CH"/>
        </w:rPr>
        <w:t>2</w:t>
      </w:r>
      <w:r w:rsidR="0054250D" w:rsidRPr="00C23D6F">
        <w:rPr>
          <w:rFonts w:ascii="Arial" w:hAnsi="Arial" w:cs="Arial"/>
          <w:color w:val="808080"/>
          <w:sz w:val="24"/>
          <w:szCs w:val="24"/>
          <w:lang w:eastAsia="de-CH"/>
        </w:rPr>
        <w:t xml:space="preserve"> Mikrobiologie</w:t>
      </w:r>
      <w:r w:rsidR="00FA586F">
        <w:rPr>
          <w:rFonts w:ascii="Arial" w:hAnsi="Arial" w:cs="Arial"/>
          <w:color w:val="808080"/>
          <w:sz w:val="24"/>
          <w:szCs w:val="24"/>
          <w:lang w:eastAsia="de-CH"/>
        </w:rPr>
        <w:t xml:space="preserve"> und Molekulare Diagnostik</w:t>
      </w:r>
    </w:p>
    <w:p w:rsidR="0054250D" w:rsidRPr="00C23D6F" w:rsidRDefault="002253DC" w:rsidP="00305671">
      <w:pPr>
        <w:pBdr>
          <w:bottom w:val="single" w:sz="6" w:space="1" w:color="auto"/>
        </w:pBdr>
        <w:autoSpaceDE w:val="0"/>
        <w:autoSpaceDN w:val="0"/>
        <w:adjustRightInd w:val="0"/>
        <w:spacing w:after="0" w:line="360" w:lineRule="auto"/>
        <w:rPr>
          <w:rFonts w:ascii="Arial" w:hAnsi="Arial" w:cs="Arial"/>
          <w:color w:val="808080"/>
          <w:sz w:val="24"/>
          <w:szCs w:val="24"/>
          <w:lang w:eastAsia="de-CH"/>
        </w:rPr>
      </w:pPr>
      <w:r>
        <w:rPr>
          <w:rFonts w:ascii="Arial" w:hAnsi="Arial" w:cs="Arial"/>
          <w:color w:val="808080"/>
          <w:sz w:val="24"/>
          <w:szCs w:val="24"/>
          <w:lang w:eastAsia="de-CH"/>
        </w:rPr>
        <w:t>2.</w:t>
      </w:r>
      <w:r w:rsidR="00FA586F">
        <w:rPr>
          <w:rFonts w:ascii="Arial" w:hAnsi="Arial" w:cs="Arial"/>
          <w:color w:val="808080"/>
          <w:sz w:val="24"/>
          <w:szCs w:val="24"/>
          <w:lang w:eastAsia="de-CH"/>
        </w:rPr>
        <w:t>3</w:t>
      </w:r>
      <w:r w:rsidR="0054250D" w:rsidRPr="00C23D6F">
        <w:rPr>
          <w:rFonts w:ascii="Arial" w:hAnsi="Arial" w:cs="Arial"/>
          <w:color w:val="808080"/>
          <w:sz w:val="24"/>
          <w:szCs w:val="24"/>
          <w:lang w:eastAsia="de-CH"/>
        </w:rPr>
        <w:t xml:space="preserve"> Funktionstests</w:t>
      </w:r>
    </w:p>
    <w:p w:rsidR="00305671" w:rsidRDefault="00305671" w:rsidP="00305671">
      <w:pPr>
        <w:rPr>
          <w:rFonts w:ascii="Arial" w:hAnsi="Arial" w:cs="Arial"/>
          <w:color w:val="9E9D9D"/>
          <w:sz w:val="24"/>
          <w:szCs w:val="24"/>
          <w:lang w:eastAsia="de-CH"/>
        </w:rPr>
      </w:pPr>
    </w:p>
    <w:p w:rsidR="00E97957" w:rsidRPr="00483AC1" w:rsidRDefault="006925F6" w:rsidP="00305671">
      <w:pPr>
        <w:rPr>
          <w:rFonts w:ascii="Arial" w:hAnsi="Arial" w:cs="Arial"/>
          <w:color w:val="9E9D9D"/>
          <w:sz w:val="24"/>
          <w:szCs w:val="24"/>
          <w:lang w:eastAsia="de-CH"/>
        </w:rPr>
      </w:pPr>
      <w:r w:rsidRPr="00C23D6F">
        <w:rPr>
          <w:rFonts w:ascii="Arial" w:hAnsi="Arial" w:cs="Arial"/>
          <w:color w:val="9E9D9D"/>
          <w:sz w:val="24"/>
          <w:szCs w:val="24"/>
          <w:lang w:eastAsia="de-CH"/>
        </w:rPr>
        <w:t>2.1</w:t>
      </w:r>
      <w:r w:rsidR="0054250D" w:rsidRPr="00C23D6F">
        <w:rPr>
          <w:rFonts w:ascii="Arial" w:hAnsi="Arial" w:cs="Arial"/>
          <w:color w:val="9E9D9D"/>
          <w:sz w:val="24"/>
          <w:szCs w:val="24"/>
          <w:lang w:eastAsia="de-CH"/>
        </w:rPr>
        <w:t xml:space="preserve"> Klinische Chemie / Hämatologie / Immunologie / Serologie</w:t>
      </w:r>
    </w:p>
    <w:p w:rsidR="002E3A85" w:rsidRPr="002E3A85" w:rsidRDefault="002E3A85" w:rsidP="00305671">
      <w:pPr>
        <w:spacing w:after="0"/>
        <w:rPr>
          <w:rFonts w:ascii="Arial" w:hAnsi="Arial" w:cs="Arial"/>
          <w:sz w:val="20"/>
          <w:szCs w:val="20"/>
          <w:lang w:eastAsia="de-CH"/>
        </w:rPr>
      </w:pPr>
      <w:r w:rsidRPr="002E3A85">
        <w:rPr>
          <w:rFonts w:ascii="Arial" w:hAnsi="Arial" w:cs="Arial"/>
          <w:sz w:val="20"/>
          <w:szCs w:val="20"/>
          <w:lang w:eastAsia="de-CH"/>
        </w:rPr>
        <w:t>Die präanalytische Phase umfasst alle Vorgänge, welche der eigentlichen Analytik vorangehen,</w:t>
      </w:r>
      <w:r>
        <w:rPr>
          <w:rFonts w:ascii="Arial" w:hAnsi="Arial" w:cs="Arial"/>
          <w:sz w:val="20"/>
          <w:szCs w:val="20"/>
          <w:lang w:eastAsia="de-CH"/>
        </w:rPr>
        <w:t xml:space="preserve"> </w:t>
      </w:r>
      <w:r w:rsidRPr="002E3A85">
        <w:rPr>
          <w:rFonts w:ascii="Arial" w:hAnsi="Arial" w:cs="Arial"/>
          <w:sz w:val="20"/>
          <w:szCs w:val="20"/>
          <w:lang w:eastAsia="de-CH"/>
        </w:rPr>
        <w:t>so z.B. Patientenvorbereitung, Probenentnahme und -bearbeitun</w:t>
      </w:r>
      <w:r>
        <w:rPr>
          <w:rFonts w:ascii="Arial" w:hAnsi="Arial" w:cs="Arial"/>
          <w:sz w:val="20"/>
          <w:szCs w:val="20"/>
          <w:lang w:eastAsia="de-CH"/>
        </w:rPr>
        <w:t xml:space="preserve">g in der Arztpraxis oder Klinik </w:t>
      </w:r>
      <w:r w:rsidRPr="002E3A85">
        <w:rPr>
          <w:rFonts w:ascii="Arial" w:hAnsi="Arial" w:cs="Arial"/>
          <w:sz w:val="20"/>
          <w:szCs w:val="20"/>
          <w:lang w:eastAsia="de-CH"/>
        </w:rPr>
        <w:t>sowie Probentransport. Bei nicht sachgemässer Handhabung kann es zu Ve</w:t>
      </w:r>
      <w:r>
        <w:rPr>
          <w:rFonts w:ascii="Arial" w:hAnsi="Arial" w:cs="Arial"/>
          <w:sz w:val="20"/>
          <w:szCs w:val="20"/>
          <w:lang w:eastAsia="de-CH"/>
        </w:rPr>
        <w:t xml:space="preserve">ränderungen des </w:t>
      </w:r>
      <w:r w:rsidRPr="002E3A85">
        <w:rPr>
          <w:rFonts w:ascii="Arial" w:hAnsi="Arial" w:cs="Arial"/>
          <w:sz w:val="20"/>
          <w:szCs w:val="20"/>
          <w:lang w:eastAsia="de-CH"/>
        </w:rPr>
        <w:t xml:space="preserve">Probenmaterials und der darin enthaltenen </w:t>
      </w:r>
      <w:r w:rsidR="008F2918" w:rsidRPr="002E3A85">
        <w:rPr>
          <w:rFonts w:ascii="Arial" w:hAnsi="Arial" w:cs="Arial"/>
          <w:sz w:val="20"/>
          <w:szCs w:val="20"/>
          <w:lang w:eastAsia="de-CH"/>
        </w:rPr>
        <w:t>Analyten</w:t>
      </w:r>
      <w:r w:rsidRPr="002E3A85">
        <w:rPr>
          <w:rFonts w:ascii="Arial" w:hAnsi="Arial" w:cs="Arial"/>
          <w:sz w:val="20"/>
          <w:szCs w:val="20"/>
          <w:lang w:eastAsia="de-CH"/>
        </w:rPr>
        <w:t xml:space="preserve"> komme</w:t>
      </w:r>
      <w:r>
        <w:rPr>
          <w:rFonts w:ascii="Arial" w:hAnsi="Arial" w:cs="Arial"/>
          <w:sz w:val="20"/>
          <w:szCs w:val="20"/>
          <w:lang w:eastAsia="de-CH"/>
        </w:rPr>
        <w:t xml:space="preserve">n. Bitte beachten Sie daher die </w:t>
      </w:r>
      <w:r w:rsidRPr="002E3A85">
        <w:rPr>
          <w:rFonts w:ascii="Arial" w:hAnsi="Arial" w:cs="Arial"/>
          <w:sz w:val="20"/>
          <w:szCs w:val="20"/>
          <w:lang w:eastAsia="de-CH"/>
        </w:rPr>
        <w:t>nachfolgenden Informationen; Sie erhalten so aussagekräftige Analysenresultate.</w:t>
      </w:r>
    </w:p>
    <w:p w:rsidR="002E3A85" w:rsidRDefault="002E3A85" w:rsidP="00305671">
      <w:pPr>
        <w:rPr>
          <w:rFonts w:ascii="Arial" w:hAnsi="Arial" w:cs="Arial"/>
          <w:color w:val="E36C0A"/>
          <w:sz w:val="24"/>
          <w:szCs w:val="24"/>
          <w:lang w:eastAsia="de-CH"/>
        </w:rPr>
      </w:pPr>
    </w:p>
    <w:p w:rsidR="00A04668" w:rsidRPr="00E97957" w:rsidRDefault="00A94924" w:rsidP="00305671">
      <w:pPr>
        <w:rPr>
          <w:rFonts w:ascii="Arial" w:hAnsi="Arial" w:cs="Arial"/>
          <w:b/>
          <w:i/>
          <w:color w:val="E36C0A"/>
          <w:sz w:val="24"/>
          <w:szCs w:val="24"/>
          <w:lang w:eastAsia="de-CH"/>
        </w:rPr>
      </w:pPr>
      <w:r>
        <w:rPr>
          <w:rFonts w:ascii="Arial" w:hAnsi="Arial" w:cs="Arial"/>
          <w:color w:val="E36C0A"/>
          <w:sz w:val="24"/>
          <w:szCs w:val="24"/>
          <w:lang w:eastAsia="de-CH"/>
        </w:rPr>
        <w:t>2.1.</w:t>
      </w:r>
      <w:r w:rsidR="00CE2276">
        <w:rPr>
          <w:rFonts w:ascii="Arial" w:hAnsi="Arial" w:cs="Arial"/>
          <w:color w:val="E36C0A"/>
          <w:sz w:val="24"/>
          <w:szCs w:val="24"/>
          <w:lang w:eastAsia="de-CH"/>
        </w:rPr>
        <w:t>1</w:t>
      </w:r>
      <w:r w:rsidR="00A04668" w:rsidRPr="00E97957">
        <w:rPr>
          <w:rFonts w:ascii="Arial" w:hAnsi="Arial" w:cs="Arial"/>
          <w:color w:val="E36C0A"/>
          <w:sz w:val="24"/>
          <w:szCs w:val="24"/>
          <w:lang w:eastAsia="de-CH"/>
        </w:rPr>
        <w:t xml:space="preserve"> Patientenvorbereitung</w:t>
      </w:r>
    </w:p>
    <w:p w:rsidR="00A04668" w:rsidRPr="00E97957" w:rsidRDefault="00A04668" w:rsidP="00305671">
      <w:pPr>
        <w:numPr>
          <w:ilvl w:val="2"/>
          <w:numId w:val="1"/>
        </w:numPr>
        <w:autoSpaceDE w:val="0"/>
        <w:autoSpaceDN w:val="0"/>
        <w:adjustRightInd w:val="0"/>
        <w:spacing w:after="120" w:line="240" w:lineRule="auto"/>
        <w:ind w:left="284" w:hanging="284"/>
        <w:rPr>
          <w:rFonts w:ascii="Arial" w:hAnsi="Arial" w:cs="Arial"/>
          <w:color w:val="000000"/>
          <w:sz w:val="20"/>
          <w:szCs w:val="20"/>
          <w:lang w:eastAsia="de-CH"/>
        </w:rPr>
      </w:pPr>
      <w:r w:rsidRPr="00E97957">
        <w:rPr>
          <w:rFonts w:ascii="Arial" w:hAnsi="Arial" w:cs="Arial"/>
          <w:color w:val="000000"/>
          <w:sz w:val="20"/>
          <w:szCs w:val="20"/>
          <w:lang w:eastAsia="de-CH"/>
        </w:rPr>
        <w:t>Entnahmezeit</w:t>
      </w:r>
    </w:p>
    <w:p w:rsidR="00A04668" w:rsidRPr="00E97957" w:rsidRDefault="00A04668" w:rsidP="00305671">
      <w:pPr>
        <w:autoSpaceDE w:val="0"/>
        <w:autoSpaceDN w:val="0"/>
        <w:adjustRightInd w:val="0"/>
        <w:spacing w:after="0"/>
        <w:rPr>
          <w:rFonts w:ascii="Arial" w:hAnsi="Arial" w:cs="Arial"/>
          <w:color w:val="000000"/>
          <w:sz w:val="20"/>
          <w:szCs w:val="20"/>
          <w:lang w:eastAsia="de-CH"/>
        </w:rPr>
      </w:pPr>
      <w:r w:rsidRPr="00E97957">
        <w:rPr>
          <w:rFonts w:ascii="Arial" w:hAnsi="Arial" w:cs="Arial"/>
          <w:color w:val="000000"/>
          <w:sz w:val="20"/>
          <w:szCs w:val="20"/>
          <w:lang w:eastAsia="de-CH"/>
        </w:rPr>
        <w:t>Der Entnahmezeitpunkt ist besonders wichtig bei Parametern mi</w:t>
      </w:r>
      <w:r w:rsidR="00EB526C">
        <w:rPr>
          <w:rFonts w:ascii="Arial" w:hAnsi="Arial" w:cs="Arial"/>
          <w:color w:val="000000"/>
          <w:sz w:val="20"/>
          <w:szCs w:val="20"/>
          <w:lang w:eastAsia="de-CH"/>
        </w:rPr>
        <w:t>t circadianer Rhythmik, z.</w:t>
      </w:r>
      <w:r w:rsidRPr="00E97957">
        <w:rPr>
          <w:rFonts w:ascii="Arial" w:hAnsi="Arial" w:cs="Arial"/>
          <w:color w:val="000000"/>
          <w:sz w:val="20"/>
          <w:szCs w:val="20"/>
          <w:lang w:eastAsia="de-CH"/>
        </w:rPr>
        <w:t>B. bei vielen Hormonen. Ebenso können Schwankungen von Tag zu Tag sowie in Abhängigkeit von Menstruationszyklus oder Schwangerschaft auftreten.</w:t>
      </w:r>
    </w:p>
    <w:p w:rsidR="0054250D" w:rsidRPr="00E97957" w:rsidRDefault="00A04668" w:rsidP="00305671">
      <w:pPr>
        <w:autoSpaceDE w:val="0"/>
        <w:autoSpaceDN w:val="0"/>
        <w:adjustRightInd w:val="0"/>
        <w:spacing w:after="0"/>
        <w:rPr>
          <w:rFonts w:ascii="Arial" w:hAnsi="Arial" w:cs="Arial"/>
          <w:color w:val="000000"/>
          <w:sz w:val="20"/>
          <w:szCs w:val="20"/>
          <w:lang w:eastAsia="de-CH"/>
        </w:rPr>
      </w:pPr>
      <w:r w:rsidRPr="00E97957">
        <w:rPr>
          <w:rFonts w:ascii="Arial" w:hAnsi="Arial" w:cs="Arial"/>
          <w:color w:val="000000"/>
          <w:sz w:val="20"/>
          <w:szCs w:val="20"/>
          <w:lang w:eastAsia="de-CH"/>
        </w:rPr>
        <w:t>Die meisten Referenzwerte wurden für eine morgendliche Blutentnahme ermittelt. Für einige Analyten gibt es Referenzwerte für verschiedene Tageszeiten (z.B. für Cortisol). Bei Medikamenten gelten die angegebenen Therapiebereiche, wenn nicht anders vermerkt, für den Zeitpunkt vor der nächsten Entnahme (Talspiegel).</w:t>
      </w:r>
    </w:p>
    <w:p w:rsidR="006925F6" w:rsidRPr="008E7CBA" w:rsidRDefault="006925F6" w:rsidP="00305671">
      <w:pPr>
        <w:autoSpaceDE w:val="0"/>
        <w:autoSpaceDN w:val="0"/>
        <w:adjustRightInd w:val="0"/>
        <w:spacing w:after="0"/>
        <w:rPr>
          <w:rFonts w:ascii="Arial" w:hAnsi="Arial" w:cs="Arial"/>
          <w:color w:val="000000"/>
          <w:sz w:val="18"/>
          <w:szCs w:val="18"/>
          <w:lang w:eastAsia="de-CH"/>
        </w:rPr>
      </w:pPr>
    </w:p>
    <w:p w:rsidR="00A04668" w:rsidRPr="00E97957" w:rsidRDefault="00A04668" w:rsidP="00305671">
      <w:pPr>
        <w:numPr>
          <w:ilvl w:val="2"/>
          <w:numId w:val="1"/>
        </w:numPr>
        <w:autoSpaceDE w:val="0"/>
        <w:autoSpaceDN w:val="0"/>
        <w:adjustRightInd w:val="0"/>
        <w:spacing w:after="120" w:line="240" w:lineRule="auto"/>
        <w:ind w:left="284" w:hanging="284"/>
        <w:rPr>
          <w:rFonts w:ascii="Arial" w:hAnsi="Arial" w:cs="Arial"/>
          <w:color w:val="000000"/>
          <w:sz w:val="20"/>
          <w:szCs w:val="20"/>
          <w:lang w:eastAsia="de-CH"/>
        </w:rPr>
      </w:pPr>
      <w:r w:rsidRPr="00E97957">
        <w:rPr>
          <w:rFonts w:ascii="Arial" w:hAnsi="Arial" w:cs="Arial"/>
          <w:color w:val="000000"/>
          <w:sz w:val="20"/>
          <w:szCs w:val="20"/>
          <w:lang w:eastAsia="de-CH"/>
        </w:rPr>
        <w:t>Ernährung</w:t>
      </w:r>
    </w:p>
    <w:p w:rsidR="00A04668" w:rsidRPr="00E97957" w:rsidRDefault="00A04668" w:rsidP="00305671">
      <w:pPr>
        <w:autoSpaceDE w:val="0"/>
        <w:autoSpaceDN w:val="0"/>
        <w:adjustRightInd w:val="0"/>
        <w:spacing w:after="0"/>
        <w:rPr>
          <w:rFonts w:ascii="Arial" w:hAnsi="Arial" w:cs="Arial"/>
          <w:color w:val="000000"/>
          <w:sz w:val="20"/>
          <w:szCs w:val="20"/>
          <w:lang w:eastAsia="de-CH"/>
        </w:rPr>
      </w:pPr>
      <w:r w:rsidRPr="00E97957">
        <w:rPr>
          <w:rFonts w:ascii="Arial" w:hAnsi="Arial" w:cs="Arial"/>
          <w:color w:val="000000"/>
          <w:sz w:val="20"/>
          <w:szCs w:val="20"/>
          <w:lang w:eastAsia="de-CH"/>
        </w:rPr>
        <w:t xml:space="preserve">Bei einigen Analysen ist eine nüchterne Blutentnahme nötig, da die Resultate nach Nahrungsaufnahme verändert ausfallen. Beispiele für solche Analysen sind Glucose, Folsäure, </w:t>
      </w:r>
      <w:proofErr w:type="spellStart"/>
      <w:r w:rsidRPr="00E97957">
        <w:rPr>
          <w:rFonts w:ascii="Arial" w:hAnsi="Arial" w:cs="Arial"/>
          <w:color w:val="000000"/>
          <w:sz w:val="20"/>
          <w:szCs w:val="20"/>
          <w:lang w:eastAsia="de-CH"/>
        </w:rPr>
        <w:t>Homocystein</w:t>
      </w:r>
      <w:proofErr w:type="spellEnd"/>
      <w:r w:rsidRPr="00E97957">
        <w:rPr>
          <w:rFonts w:ascii="Arial" w:hAnsi="Arial" w:cs="Arial"/>
          <w:color w:val="000000"/>
          <w:sz w:val="20"/>
          <w:szCs w:val="20"/>
          <w:lang w:eastAsia="de-CH"/>
        </w:rPr>
        <w:t xml:space="preserve">, </w:t>
      </w:r>
      <w:proofErr w:type="spellStart"/>
      <w:r w:rsidRPr="00E97957">
        <w:rPr>
          <w:rFonts w:ascii="Arial" w:hAnsi="Arial" w:cs="Arial"/>
          <w:color w:val="000000"/>
          <w:sz w:val="20"/>
          <w:szCs w:val="20"/>
          <w:lang w:eastAsia="de-CH"/>
        </w:rPr>
        <w:t>Transferinsättigung</w:t>
      </w:r>
      <w:proofErr w:type="spellEnd"/>
      <w:r w:rsidRPr="00E97957">
        <w:rPr>
          <w:rFonts w:ascii="Arial" w:hAnsi="Arial" w:cs="Arial"/>
          <w:color w:val="000000"/>
          <w:sz w:val="20"/>
          <w:szCs w:val="20"/>
          <w:lang w:eastAsia="de-CH"/>
        </w:rPr>
        <w:t xml:space="preserve"> oder </w:t>
      </w:r>
      <w:proofErr w:type="spellStart"/>
      <w:r w:rsidRPr="00E97957">
        <w:rPr>
          <w:rFonts w:ascii="Arial" w:hAnsi="Arial" w:cs="Arial"/>
          <w:color w:val="000000"/>
          <w:sz w:val="20"/>
          <w:szCs w:val="20"/>
          <w:lang w:eastAsia="de-CH"/>
        </w:rPr>
        <w:t>Lipoproteinelektrophorese</w:t>
      </w:r>
      <w:proofErr w:type="spellEnd"/>
      <w:r w:rsidRPr="00E97957">
        <w:rPr>
          <w:rFonts w:ascii="Arial" w:hAnsi="Arial" w:cs="Arial"/>
          <w:color w:val="000000"/>
          <w:sz w:val="20"/>
          <w:szCs w:val="20"/>
          <w:lang w:eastAsia="de-CH"/>
        </w:rPr>
        <w:t xml:space="preserve"> (aus Serum). Bitte beachten Sie auch allfällige spezielle Diäthinweise unter den einzelnen Analyten im Analysenverzeichnis.</w:t>
      </w:r>
    </w:p>
    <w:p w:rsidR="006925F6" w:rsidRPr="00E97957" w:rsidRDefault="006925F6" w:rsidP="00305671">
      <w:pPr>
        <w:autoSpaceDE w:val="0"/>
        <w:autoSpaceDN w:val="0"/>
        <w:adjustRightInd w:val="0"/>
        <w:spacing w:after="0"/>
        <w:rPr>
          <w:rFonts w:ascii="Arial" w:hAnsi="Arial" w:cs="Arial"/>
          <w:color w:val="000000"/>
          <w:sz w:val="20"/>
          <w:szCs w:val="20"/>
          <w:lang w:eastAsia="de-CH"/>
        </w:rPr>
      </w:pPr>
    </w:p>
    <w:p w:rsidR="00A04668" w:rsidRPr="00E97957" w:rsidRDefault="00A04668" w:rsidP="00305671">
      <w:pPr>
        <w:numPr>
          <w:ilvl w:val="2"/>
          <w:numId w:val="1"/>
        </w:numPr>
        <w:autoSpaceDE w:val="0"/>
        <w:autoSpaceDN w:val="0"/>
        <w:adjustRightInd w:val="0"/>
        <w:spacing w:after="120" w:line="240" w:lineRule="auto"/>
        <w:ind w:left="284" w:hanging="284"/>
        <w:rPr>
          <w:rFonts w:ascii="Arial" w:hAnsi="Arial" w:cs="Arial"/>
          <w:color w:val="000000"/>
          <w:sz w:val="20"/>
          <w:szCs w:val="20"/>
          <w:lang w:eastAsia="de-CH"/>
        </w:rPr>
      </w:pPr>
      <w:r w:rsidRPr="00E97957">
        <w:rPr>
          <w:rFonts w:ascii="Arial" w:hAnsi="Arial" w:cs="Arial"/>
          <w:color w:val="000000"/>
          <w:sz w:val="20"/>
          <w:szCs w:val="20"/>
          <w:lang w:eastAsia="de-CH"/>
        </w:rPr>
        <w:t>Belastung</w:t>
      </w:r>
    </w:p>
    <w:p w:rsidR="00A04668" w:rsidRPr="00E97957" w:rsidRDefault="00A04668" w:rsidP="00305671">
      <w:pPr>
        <w:autoSpaceDE w:val="0"/>
        <w:autoSpaceDN w:val="0"/>
        <w:adjustRightInd w:val="0"/>
        <w:spacing w:after="0"/>
        <w:rPr>
          <w:rFonts w:ascii="Arial" w:hAnsi="Arial" w:cs="Arial"/>
          <w:color w:val="000000"/>
          <w:sz w:val="20"/>
          <w:szCs w:val="20"/>
          <w:lang w:eastAsia="de-CH"/>
        </w:rPr>
      </w:pPr>
      <w:r w:rsidRPr="00E97957">
        <w:rPr>
          <w:rFonts w:ascii="Arial" w:hAnsi="Arial" w:cs="Arial"/>
          <w:color w:val="000000"/>
          <w:sz w:val="20"/>
          <w:szCs w:val="20"/>
          <w:lang w:eastAsia="de-CH"/>
        </w:rPr>
        <w:t>Das Untersuchungsmaterial sollte nicht unmittelbar nach körperlicher und/oder psychischer Belastung entnommen werden.</w:t>
      </w:r>
    </w:p>
    <w:p w:rsidR="00A04668" w:rsidRPr="00E97957" w:rsidRDefault="00A04668" w:rsidP="00305671">
      <w:pPr>
        <w:autoSpaceDE w:val="0"/>
        <w:autoSpaceDN w:val="0"/>
        <w:adjustRightInd w:val="0"/>
        <w:spacing w:after="0"/>
        <w:rPr>
          <w:rFonts w:ascii="Arial" w:hAnsi="Arial" w:cs="Arial"/>
          <w:color w:val="000000"/>
          <w:sz w:val="20"/>
          <w:szCs w:val="20"/>
          <w:lang w:eastAsia="de-CH"/>
        </w:rPr>
      </w:pPr>
    </w:p>
    <w:p w:rsidR="00A04668" w:rsidRPr="00E97957" w:rsidRDefault="00A04668" w:rsidP="00305671">
      <w:pPr>
        <w:numPr>
          <w:ilvl w:val="2"/>
          <w:numId w:val="1"/>
        </w:numPr>
        <w:autoSpaceDE w:val="0"/>
        <w:autoSpaceDN w:val="0"/>
        <w:adjustRightInd w:val="0"/>
        <w:spacing w:after="120" w:line="240" w:lineRule="auto"/>
        <w:ind w:left="284" w:hanging="284"/>
        <w:rPr>
          <w:rFonts w:ascii="Arial" w:hAnsi="Arial" w:cs="Arial"/>
          <w:color w:val="000000"/>
          <w:sz w:val="20"/>
          <w:szCs w:val="20"/>
          <w:lang w:eastAsia="de-CH"/>
        </w:rPr>
      </w:pPr>
      <w:r w:rsidRPr="00E97957">
        <w:rPr>
          <w:rFonts w:ascii="Arial" w:hAnsi="Arial" w:cs="Arial"/>
          <w:color w:val="000000"/>
          <w:sz w:val="20"/>
          <w:szCs w:val="20"/>
          <w:lang w:eastAsia="de-CH"/>
        </w:rPr>
        <w:t>Körperlage</w:t>
      </w:r>
    </w:p>
    <w:p w:rsidR="00A04668" w:rsidRPr="00E97957" w:rsidRDefault="00A04668" w:rsidP="00305671">
      <w:pPr>
        <w:autoSpaceDE w:val="0"/>
        <w:autoSpaceDN w:val="0"/>
        <w:adjustRightInd w:val="0"/>
        <w:spacing w:after="0"/>
        <w:rPr>
          <w:rFonts w:ascii="Arial" w:hAnsi="Arial" w:cs="Arial"/>
          <w:color w:val="000000"/>
          <w:sz w:val="20"/>
          <w:szCs w:val="20"/>
          <w:lang w:eastAsia="de-CH"/>
        </w:rPr>
      </w:pPr>
      <w:r w:rsidRPr="00E97957">
        <w:rPr>
          <w:rFonts w:ascii="Arial" w:hAnsi="Arial" w:cs="Arial"/>
          <w:color w:val="000000"/>
          <w:sz w:val="20"/>
          <w:szCs w:val="20"/>
          <w:lang w:eastAsia="de-CH"/>
        </w:rPr>
        <w:t xml:space="preserve">Bei Verlaufskontrollen ist stets die gleiche Körperlage zu wählen. Bei Änderung der Lage vom Liegen zum Stehen kommt es zu Konzentrationsanstiegen der makromolekularen, proteingebundenen und zellulären Bestandteile (z.B. Gesamtprotein, Albumin, Enzyme, Calcium, Magnesium, Hämatokrit), aber auch von Hormonen (z.B. </w:t>
      </w:r>
      <w:proofErr w:type="spellStart"/>
      <w:r w:rsidRPr="00E97957">
        <w:rPr>
          <w:rFonts w:ascii="Arial" w:hAnsi="Arial" w:cs="Arial"/>
          <w:color w:val="000000"/>
          <w:sz w:val="20"/>
          <w:szCs w:val="20"/>
          <w:lang w:eastAsia="de-CH"/>
        </w:rPr>
        <w:t>Aldosteron</w:t>
      </w:r>
      <w:proofErr w:type="spellEnd"/>
      <w:r w:rsidRPr="00E97957">
        <w:rPr>
          <w:rFonts w:ascii="Arial" w:hAnsi="Arial" w:cs="Arial"/>
          <w:color w:val="000000"/>
          <w:sz w:val="20"/>
          <w:szCs w:val="20"/>
          <w:lang w:eastAsia="de-CH"/>
        </w:rPr>
        <w:t>).</w:t>
      </w:r>
    </w:p>
    <w:p w:rsidR="00A04668" w:rsidRPr="00E97957" w:rsidRDefault="00A04668" w:rsidP="00305671">
      <w:pPr>
        <w:autoSpaceDE w:val="0"/>
        <w:autoSpaceDN w:val="0"/>
        <w:adjustRightInd w:val="0"/>
        <w:spacing w:after="0"/>
        <w:rPr>
          <w:rFonts w:ascii="Arial" w:hAnsi="Arial" w:cs="Arial"/>
          <w:color w:val="000000"/>
          <w:sz w:val="20"/>
          <w:szCs w:val="20"/>
          <w:lang w:eastAsia="de-CH"/>
        </w:rPr>
      </w:pPr>
    </w:p>
    <w:p w:rsidR="00A04668" w:rsidRPr="00E97957" w:rsidRDefault="00A04668" w:rsidP="00305671">
      <w:pPr>
        <w:numPr>
          <w:ilvl w:val="2"/>
          <w:numId w:val="1"/>
        </w:numPr>
        <w:autoSpaceDE w:val="0"/>
        <w:autoSpaceDN w:val="0"/>
        <w:adjustRightInd w:val="0"/>
        <w:spacing w:after="120" w:line="240" w:lineRule="auto"/>
        <w:ind w:left="284" w:hanging="284"/>
        <w:rPr>
          <w:rFonts w:ascii="Arial" w:hAnsi="Arial" w:cs="Arial"/>
          <w:color w:val="000000"/>
          <w:sz w:val="20"/>
          <w:szCs w:val="20"/>
          <w:lang w:eastAsia="de-CH"/>
        </w:rPr>
      </w:pPr>
      <w:r w:rsidRPr="00E97957">
        <w:rPr>
          <w:rFonts w:ascii="Arial" w:hAnsi="Arial" w:cs="Arial"/>
          <w:color w:val="000000"/>
          <w:sz w:val="20"/>
          <w:szCs w:val="20"/>
          <w:lang w:eastAsia="de-CH"/>
        </w:rPr>
        <w:t>Diagnostische oder therapeutische Massnahmen</w:t>
      </w:r>
    </w:p>
    <w:p w:rsidR="00A04668" w:rsidRPr="00E97957" w:rsidRDefault="00A04668" w:rsidP="00305671">
      <w:pPr>
        <w:autoSpaceDE w:val="0"/>
        <w:autoSpaceDN w:val="0"/>
        <w:adjustRightInd w:val="0"/>
        <w:spacing w:after="0"/>
        <w:rPr>
          <w:rFonts w:ascii="Arial" w:hAnsi="Arial" w:cs="Arial"/>
          <w:color w:val="000000"/>
          <w:sz w:val="20"/>
          <w:szCs w:val="20"/>
          <w:lang w:eastAsia="de-CH"/>
        </w:rPr>
      </w:pPr>
      <w:r w:rsidRPr="00E97957">
        <w:rPr>
          <w:rFonts w:ascii="Arial" w:hAnsi="Arial" w:cs="Arial"/>
          <w:color w:val="000000"/>
          <w:sz w:val="20"/>
          <w:szCs w:val="20"/>
          <w:lang w:eastAsia="de-CH"/>
        </w:rPr>
        <w:t xml:space="preserve">Die Materialentnahme sollte vor der Einleitung diagnostischer (z.B. Palpation, Punktion, Biopsie, Endoskopie, Belastungs-EKG) oder therapeutischer Massnahmen (z.B. Infusion, Transfusion, </w:t>
      </w:r>
      <w:r w:rsidRPr="00E97957">
        <w:rPr>
          <w:rFonts w:ascii="Arial" w:hAnsi="Arial" w:cs="Arial"/>
          <w:color w:val="000000"/>
          <w:sz w:val="20"/>
          <w:szCs w:val="20"/>
          <w:lang w:eastAsia="de-CH"/>
        </w:rPr>
        <w:lastRenderedPageBreak/>
        <w:t>Bestrahlung) durchgeführt werden. Arzneimittel können in mannigfaltiger Weise mit vielen Testmethoden interferieren.</w:t>
      </w:r>
    </w:p>
    <w:p w:rsidR="00B930D6" w:rsidRDefault="00B930D6" w:rsidP="00305671">
      <w:pPr>
        <w:autoSpaceDE w:val="0"/>
        <w:autoSpaceDN w:val="0"/>
        <w:adjustRightInd w:val="0"/>
        <w:spacing w:line="240" w:lineRule="auto"/>
        <w:rPr>
          <w:rFonts w:ascii="Arial" w:hAnsi="Arial" w:cs="Arial"/>
          <w:sz w:val="20"/>
          <w:szCs w:val="20"/>
        </w:rPr>
      </w:pPr>
    </w:p>
    <w:p w:rsidR="006925F6" w:rsidRPr="00E97957" w:rsidRDefault="006925F6" w:rsidP="00305671">
      <w:pPr>
        <w:autoSpaceDE w:val="0"/>
        <w:autoSpaceDN w:val="0"/>
        <w:adjustRightInd w:val="0"/>
        <w:spacing w:line="240" w:lineRule="auto"/>
        <w:rPr>
          <w:rFonts w:ascii="Arial" w:hAnsi="Arial" w:cs="Arial"/>
          <w:color w:val="E36C0A"/>
          <w:sz w:val="24"/>
          <w:szCs w:val="24"/>
          <w:lang w:eastAsia="de-CH"/>
        </w:rPr>
      </w:pPr>
      <w:r w:rsidRPr="00E97957">
        <w:rPr>
          <w:rFonts w:ascii="Arial" w:hAnsi="Arial" w:cs="Arial"/>
          <w:color w:val="E36C0A"/>
          <w:sz w:val="24"/>
          <w:szCs w:val="24"/>
          <w:lang w:eastAsia="de-CH"/>
        </w:rPr>
        <w:t>2.1.</w:t>
      </w:r>
      <w:r w:rsidR="00CE2276">
        <w:rPr>
          <w:rFonts w:ascii="Arial" w:hAnsi="Arial" w:cs="Arial"/>
          <w:color w:val="E36C0A"/>
          <w:sz w:val="24"/>
          <w:szCs w:val="24"/>
          <w:lang w:eastAsia="de-CH"/>
        </w:rPr>
        <w:t>2</w:t>
      </w:r>
      <w:r w:rsidRPr="00E97957">
        <w:rPr>
          <w:rFonts w:ascii="Arial" w:hAnsi="Arial" w:cs="Arial"/>
          <w:color w:val="E36C0A"/>
          <w:sz w:val="24"/>
          <w:szCs w:val="24"/>
          <w:lang w:eastAsia="de-CH"/>
        </w:rPr>
        <w:t xml:space="preserve"> Blutproben</w:t>
      </w:r>
    </w:p>
    <w:p w:rsidR="003F0D44" w:rsidRPr="00E97957" w:rsidRDefault="00CE2276" w:rsidP="00305671">
      <w:pPr>
        <w:autoSpaceDE w:val="0"/>
        <w:autoSpaceDN w:val="0"/>
        <w:adjustRightInd w:val="0"/>
        <w:spacing w:after="0" w:line="240" w:lineRule="auto"/>
        <w:rPr>
          <w:rFonts w:ascii="Arial" w:hAnsi="Arial" w:cs="Arial"/>
          <w:color w:val="E36C0A"/>
          <w:lang w:eastAsia="de-CH"/>
        </w:rPr>
      </w:pPr>
      <w:r>
        <w:rPr>
          <w:rFonts w:ascii="Arial" w:hAnsi="Arial" w:cs="Arial"/>
          <w:lang w:eastAsia="de-CH"/>
        </w:rPr>
        <w:t>2.1.2</w:t>
      </w:r>
      <w:r w:rsidR="003F0D44" w:rsidRPr="00E97957">
        <w:rPr>
          <w:rFonts w:ascii="Arial" w:hAnsi="Arial" w:cs="Arial"/>
          <w:lang w:eastAsia="de-CH"/>
        </w:rPr>
        <w:t>.1 Blutentnahmesysteme: Farbcodierung gemäss ISO 6710:2017</w:t>
      </w:r>
    </w:p>
    <w:tbl>
      <w:tblPr>
        <w:tblpPr w:leftFromText="141" w:rightFromText="141" w:vertAnchor="text" w:horzAnchor="margin" w:tblpY="276"/>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606"/>
        <w:gridCol w:w="2448"/>
      </w:tblGrid>
      <w:tr w:rsidR="0077413D" w:rsidRPr="00244ADE" w:rsidTr="00244ADE">
        <w:tc>
          <w:tcPr>
            <w:tcW w:w="4606" w:type="dxa"/>
            <w:tcBorders>
              <w:top w:val="nil"/>
              <w:right w:val="nil"/>
            </w:tcBorders>
            <w:shd w:val="clear" w:color="auto" w:fill="auto"/>
          </w:tcPr>
          <w:p w:rsidR="0077413D" w:rsidRPr="00244ADE" w:rsidRDefault="0077413D" w:rsidP="00305671">
            <w:pPr>
              <w:spacing w:after="0"/>
              <w:rPr>
                <w:rFonts w:ascii="Arial" w:hAnsi="Arial" w:cs="Arial"/>
                <w:color w:val="9E9D9D"/>
                <w:sz w:val="18"/>
                <w:szCs w:val="18"/>
                <w:lang w:eastAsia="de-CH"/>
              </w:rPr>
            </w:pPr>
          </w:p>
          <w:p w:rsidR="0077413D" w:rsidRPr="00244ADE" w:rsidRDefault="0077413D" w:rsidP="00305671">
            <w:pPr>
              <w:spacing w:after="0"/>
              <w:rPr>
                <w:rFonts w:ascii="Arial" w:hAnsi="Arial" w:cs="Arial"/>
                <w:sz w:val="18"/>
                <w:szCs w:val="18"/>
              </w:rPr>
            </w:pPr>
            <w:r w:rsidRPr="00244ADE">
              <w:rPr>
                <w:rFonts w:ascii="Arial" w:hAnsi="Arial" w:cs="Arial"/>
                <w:color w:val="9E9D9D"/>
                <w:sz w:val="18"/>
                <w:szCs w:val="18"/>
                <w:lang w:eastAsia="de-CH"/>
              </w:rPr>
              <w:t>Probenmaterial</w:t>
            </w:r>
          </w:p>
        </w:tc>
        <w:tc>
          <w:tcPr>
            <w:tcW w:w="2448" w:type="dxa"/>
            <w:tcBorders>
              <w:top w:val="nil"/>
              <w:left w:val="nil"/>
            </w:tcBorders>
            <w:shd w:val="clear" w:color="auto" w:fill="auto"/>
          </w:tcPr>
          <w:p w:rsidR="0077413D" w:rsidRPr="00244ADE" w:rsidRDefault="0077413D" w:rsidP="00305671">
            <w:pPr>
              <w:spacing w:after="0"/>
              <w:rPr>
                <w:rFonts w:ascii="Arial" w:hAnsi="Arial" w:cs="Arial"/>
                <w:color w:val="9E9D9D"/>
                <w:sz w:val="18"/>
                <w:szCs w:val="18"/>
                <w:lang w:eastAsia="de-CH"/>
              </w:rPr>
            </w:pPr>
          </w:p>
          <w:p w:rsidR="0077413D" w:rsidRPr="00244ADE" w:rsidRDefault="0077413D" w:rsidP="00305671">
            <w:pPr>
              <w:spacing w:after="0"/>
              <w:rPr>
                <w:rFonts w:ascii="Arial" w:hAnsi="Arial" w:cs="Arial"/>
                <w:sz w:val="18"/>
                <w:szCs w:val="18"/>
              </w:rPr>
            </w:pPr>
            <w:r w:rsidRPr="00244ADE">
              <w:rPr>
                <w:rFonts w:ascii="Arial" w:hAnsi="Arial" w:cs="Arial"/>
                <w:color w:val="9E9D9D"/>
                <w:sz w:val="18"/>
                <w:szCs w:val="18"/>
                <w:lang w:eastAsia="de-CH"/>
              </w:rPr>
              <w:t>Deckelfarbe</w:t>
            </w:r>
          </w:p>
        </w:tc>
      </w:tr>
      <w:tr w:rsidR="0077413D" w:rsidRPr="00244ADE" w:rsidTr="00244ADE">
        <w:trPr>
          <w:trHeight w:hRule="exact" w:val="340"/>
        </w:trPr>
        <w:tc>
          <w:tcPr>
            <w:tcW w:w="4606" w:type="dxa"/>
            <w:shd w:val="clear" w:color="auto" w:fill="auto"/>
          </w:tcPr>
          <w:p w:rsidR="0077413D" w:rsidRPr="00244ADE" w:rsidRDefault="0077413D" w:rsidP="00305671">
            <w:pPr>
              <w:autoSpaceDE w:val="0"/>
              <w:autoSpaceDN w:val="0"/>
              <w:adjustRightInd w:val="0"/>
              <w:spacing w:before="60" w:after="60" w:line="240" w:lineRule="auto"/>
              <w:rPr>
                <w:rFonts w:ascii="Arial" w:hAnsi="Arial" w:cs="Arial"/>
                <w:color w:val="000000"/>
                <w:sz w:val="18"/>
                <w:szCs w:val="16"/>
                <w:lang w:eastAsia="de-CH"/>
              </w:rPr>
            </w:pPr>
            <w:r w:rsidRPr="00244ADE">
              <w:rPr>
                <w:rFonts w:ascii="Arial" w:hAnsi="Arial" w:cs="Arial"/>
                <w:color w:val="000000"/>
                <w:sz w:val="18"/>
                <w:szCs w:val="16"/>
                <w:lang w:eastAsia="de-CH"/>
              </w:rPr>
              <w:t>Vollblut / Serum</w:t>
            </w:r>
          </w:p>
        </w:tc>
        <w:tc>
          <w:tcPr>
            <w:tcW w:w="2448" w:type="dxa"/>
            <w:shd w:val="clear" w:color="auto" w:fill="FF0000"/>
          </w:tcPr>
          <w:p w:rsidR="0077413D" w:rsidRPr="00E812E1" w:rsidRDefault="0077413D" w:rsidP="00305671">
            <w:pPr>
              <w:spacing w:before="60" w:after="60" w:line="240" w:lineRule="auto"/>
              <w:rPr>
                <w:rFonts w:ascii="Arial" w:hAnsi="Arial" w:cs="Arial"/>
                <w:b/>
                <w:color w:val="FFFFFF" w:themeColor="background1"/>
                <w:sz w:val="18"/>
                <w:szCs w:val="16"/>
                <w:lang w:eastAsia="de-CH"/>
              </w:rPr>
            </w:pPr>
            <w:r w:rsidRPr="00E812E1">
              <w:rPr>
                <w:rFonts w:ascii="Arial" w:hAnsi="Arial" w:cs="Arial"/>
                <w:b/>
                <w:color w:val="FFFFFF" w:themeColor="background1"/>
                <w:sz w:val="18"/>
                <w:szCs w:val="16"/>
                <w:lang w:eastAsia="de-CH"/>
              </w:rPr>
              <w:t>rot</w:t>
            </w:r>
          </w:p>
        </w:tc>
      </w:tr>
      <w:tr w:rsidR="0077413D" w:rsidRPr="00244ADE" w:rsidTr="00244ADE">
        <w:trPr>
          <w:trHeight w:hRule="exact" w:val="340"/>
        </w:trPr>
        <w:tc>
          <w:tcPr>
            <w:tcW w:w="4606" w:type="dxa"/>
            <w:shd w:val="clear" w:color="auto" w:fill="auto"/>
          </w:tcPr>
          <w:p w:rsidR="0077413D" w:rsidRPr="00244ADE" w:rsidRDefault="0077413D" w:rsidP="00305671">
            <w:pPr>
              <w:autoSpaceDE w:val="0"/>
              <w:autoSpaceDN w:val="0"/>
              <w:adjustRightInd w:val="0"/>
              <w:spacing w:before="60" w:after="60" w:line="240" w:lineRule="auto"/>
              <w:rPr>
                <w:rFonts w:ascii="Arial" w:hAnsi="Arial" w:cs="Arial"/>
                <w:color w:val="000000"/>
                <w:sz w:val="18"/>
                <w:szCs w:val="16"/>
                <w:lang w:eastAsia="de-CH"/>
              </w:rPr>
            </w:pPr>
            <w:r w:rsidRPr="00244ADE">
              <w:rPr>
                <w:rFonts w:ascii="Arial" w:hAnsi="Arial" w:cs="Arial"/>
                <w:color w:val="000000"/>
                <w:sz w:val="18"/>
                <w:szCs w:val="16"/>
                <w:lang w:eastAsia="de-CH"/>
              </w:rPr>
              <w:t xml:space="preserve">Serum mit </w:t>
            </w:r>
            <w:proofErr w:type="spellStart"/>
            <w:r w:rsidRPr="00244ADE">
              <w:rPr>
                <w:rFonts w:ascii="Arial" w:hAnsi="Arial" w:cs="Arial"/>
                <w:color w:val="000000"/>
                <w:sz w:val="18"/>
                <w:szCs w:val="16"/>
                <w:lang w:eastAsia="de-CH"/>
              </w:rPr>
              <w:t>Trenngel</w:t>
            </w:r>
            <w:proofErr w:type="spellEnd"/>
          </w:p>
        </w:tc>
        <w:tc>
          <w:tcPr>
            <w:tcW w:w="2448" w:type="dxa"/>
            <w:shd w:val="clear" w:color="auto" w:fill="FFCC00"/>
          </w:tcPr>
          <w:p w:rsidR="0077413D" w:rsidRPr="00E812E1" w:rsidRDefault="0077413D" w:rsidP="00305671">
            <w:pPr>
              <w:spacing w:before="60" w:after="60" w:line="240" w:lineRule="auto"/>
              <w:rPr>
                <w:rFonts w:ascii="Arial" w:hAnsi="Arial" w:cs="Arial"/>
                <w:b/>
                <w:color w:val="FFFFFF" w:themeColor="background1"/>
                <w:sz w:val="18"/>
                <w:szCs w:val="18"/>
              </w:rPr>
            </w:pPr>
            <w:r w:rsidRPr="00E812E1">
              <w:rPr>
                <w:rFonts w:ascii="Arial" w:hAnsi="Arial" w:cs="Arial"/>
                <w:b/>
                <w:color w:val="FFFFFF" w:themeColor="background1"/>
                <w:sz w:val="18"/>
                <w:szCs w:val="16"/>
                <w:lang w:eastAsia="de-CH"/>
              </w:rPr>
              <w:t>goldgelb</w:t>
            </w:r>
          </w:p>
        </w:tc>
      </w:tr>
      <w:tr w:rsidR="0077413D" w:rsidRPr="00244ADE" w:rsidTr="00244ADE">
        <w:trPr>
          <w:trHeight w:hRule="exact" w:val="340"/>
        </w:trPr>
        <w:tc>
          <w:tcPr>
            <w:tcW w:w="4606" w:type="dxa"/>
            <w:shd w:val="clear" w:color="auto" w:fill="auto"/>
          </w:tcPr>
          <w:p w:rsidR="0077413D" w:rsidRPr="00244ADE" w:rsidRDefault="0077413D" w:rsidP="00305671">
            <w:pPr>
              <w:autoSpaceDE w:val="0"/>
              <w:autoSpaceDN w:val="0"/>
              <w:adjustRightInd w:val="0"/>
              <w:spacing w:before="60" w:after="60" w:line="240" w:lineRule="auto"/>
              <w:rPr>
                <w:rFonts w:ascii="Arial" w:hAnsi="Arial" w:cs="Arial"/>
                <w:color w:val="000000"/>
                <w:sz w:val="18"/>
                <w:szCs w:val="16"/>
                <w:lang w:eastAsia="de-CH"/>
              </w:rPr>
            </w:pPr>
            <w:r w:rsidRPr="00244ADE">
              <w:rPr>
                <w:rFonts w:ascii="Arial" w:hAnsi="Arial" w:cs="Arial"/>
                <w:color w:val="000000"/>
                <w:sz w:val="18"/>
                <w:szCs w:val="16"/>
                <w:lang w:eastAsia="de-CH"/>
              </w:rPr>
              <w:t>EDTA-Blut</w:t>
            </w:r>
          </w:p>
        </w:tc>
        <w:tc>
          <w:tcPr>
            <w:tcW w:w="2448" w:type="dxa"/>
            <w:shd w:val="clear" w:color="auto" w:fill="7030A0"/>
          </w:tcPr>
          <w:p w:rsidR="0077413D" w:rsidRPr="00E812E1" w:rsidRDefault="0077413D" w:rsidP="00305671">
            <w:pPr>
              <w:spacing w:before="60" w:after="60" w:line="240" w:lineRule="auto"/>
              <w:rPr>
                <w:rFonts w:ascii="Arial" w:hAnsi="Arial" w:cs="Arial"/>
                <w:b/>
                <w:color w:val="FFFFFF" w:themeColor="background1"/>
                <w:sz w:val="18"/>
                <w:szCs w:val="18"/>
              </w:rPr>
            </w:pPr>
            <w:r w:rsidRPr="00E812E1">
              <w:rPr>
                <w:rFonts w:ascii="Arial" w:hAnsi="Arial" w:cs="Arial"/>
                <w:b/>
                <w:color w:val="FFFFFF" w:themeColor="background1"/>
                <w:sz w:val="18"/>
                <w:szCs w:val="18"/>
              </w:rPr>
              <w:t>violett</w:t>
            </w:r>
          </w:p>
        </w:tc>
      </w:tr>
      <w:tr w:rsidR="0077413D" w:rsidRPr="00244ADE" w:rsidTr="00244ADE">
        <w:trPr>
          <w:trHeight w:hRule="exact" w:val="340"/>
        </w:trPr>
        <w:tc>
          <w:tcPr>
            <w:tcW w:w="4606" w:type="dxa"/>
            <w:shd w:val="clear" w:color="auto" w:fill="auto"/>
          </w:tcPr>
          <w:p w:rsidR="0077413D" w:rsidRPr="00244ADE" w:rsidRDefault="0077413D" w:rsidP="00305671">
            <w:pPr>
              <w:autoSpaceDE w:val="0"/>
              <w:autoSpaceDN w:val="0"/>
              <w:adjustRightInd w:val="0"/>
              <w:spacing w:before="60" w:after="60" w:line="240" w:lineRule="auto"/>
              <w:rPr>
                <w:rFonts w:ascii="Arial" w:hAnsi="Arial" w:cs="Arial"/>
                <w:color w:val="000000"/>
                <w:sz w:val="18"/>
                <w:szCs w:val="16"/>
                <w:lang w:eastAsia="de-CH"/>
              </w:rPr>
            </w:pPr>
            <w:r w:rsidRPr="00244ADE">
              <w:rPr>
                <w:rFonts w:ascii="Arial" w:hAnsi="Arial" w:cs="Arial"/>
                <w:color w:val="000000"/>
                <w:sz w:val="18"/>
                <w:szCs w:val="16"/>
                <w:lang w:eastAsia="de-CH"/>
              </w:rPr>
              <w:t xml:space="preserve">Citrat-Blut (1+9, Gerinnung) </w:t>
            </w:r>
            <w:r w:rsidRPr="00244ADE">
              <w:rPr>
                <w:rFonts w:ascii="Arial" w:hAnsi="Arial" w:cs="Arial"/>
                <w:color w:val="000000"/>
                <w:sz w:val="18"/>
                <w:szCs w:val="16"/>
                <w:lang w:eastAsia="de-CH"/>
              </w:rPr>
              <w:tab/>
            </w:r>
          </w:p>
        </w:tc>
        <w:tc>
          <w:tcPr>
            <w:tcW w:w="2448" w:type="dxa"/>
            <w:shd w:val="clear" w:color="auto" w:fill="B8CCE4"/>
          </w:tcPr>
          <w:p w:rsidR="0077413D" w:rsidRPr="00E812E1" w:rsidRDefault="0077413D" w:rsidP="00305671">
            <w:pPr>
              <w:spacing w:before="60" w:after="60" w:line="240" w:lineRule="auto"/>
              <w:rPr>
                <w:rFonts w:ascii="Arial" w:hAnsi="Arial" w:cs="Arial"/>
                <w:b/>
                <w:color w:val="FFFFFF" w:themeColor="background1"/>
                <w:sz w:val="18"/>
                <w:szCs w:val="18"/>
              </w:rPr>
            </w:pPr>
            <w:r w:rsidRPr="00E812E1">
              <w:rPr>
                <w:rFonts w:ascii="Arial" w:hAnsi="Arial" w:cs="Arial"/>
                <w:b/>
                <w:color w:val="FFFFFF" w:themeColor="background1"/>
                <w:sz w:val="18"/>
                <w:szCs w:val="16"/>
                <w:lang w:eastAsia="de-CH"/>
              </w:rPr>
              <w:t>hellblau</w:t>
            </w:r>
          </w:p>
        </w:tc>
      </w:tr>
      <w:tr w:rsidR="0077413D" w:rsidRPr="00244ADE" w:rsidTr="00244ADE">
        <w:trPr>
          <w:trHeight w:hRule="exact" w:val="340"/>
        </w:trPr>
        <w:tc>
          <w:tcPr>
            <w:tcW w:w="4606" w:type="dxa"/>
            <w:shd w:val="clear" w:color="auto" w:fill="auto"/>
          </w:tcPr>
          <w:p w:rsidR="0077413D" w:rsidRPr="00244ADE" w:rsidRDefault="0077413D" w:rsidP="00305671">
            <w:pPr>
              <w:autoSpaceDE w:val="0"/>
              <w:autoSpaceDN w:val="0"/>
              <w:adjustRightInd w:val="0"/>
              <w:spacing w:before="60" w:after="60" w:line="240" w:lineRule="auto"/>
              <w:rPr>
                <w:rFonts w:ascii="Arial" w:hAnsi="Arial" w:cs="Arial"/>
                <w:color w:val="000000"/>
                <w:sz w:val="18"/>
                <w:szCs w:val="16"/>
                <w:lang w:eastAsia="de-CH"/>
              </w:rPr>
            </w:pPr>
            <w:r w:rsidRPr="00244ADE">
              <w:rPr>
                <w:rFonts w:ascii="Arial" w:hAnsi="Arial" w:cs="Arial"/>
                <w:color w:val="000000"/>
                <w:sz w:val="18"/>
                <w:szCs w:val="16"/>
                <w:lang w:eastAsia="de-CH"/>
              </w:rPr>
              <w:t>Citrat-Blut (1+4, BSG)</w:t>
            </w:r>
          </w:p>
        </w:tc>
        <w:tc>
          <w:tcPr>
            <w:tcW w:w="2448" w:type="dxa"/>
            <w:shd w:val="clear" w:color="auto" w:fill="000000"/>
          </w:tcPr>
          <w:p w:rsidR="0077413D" w:rsidRPr="00E812E1" w:rsidRDefault="0077413D" w:rsidP="00305671">
            <w:pPr>
              <w:spacing w:before="60" w:after="60" w:line="240" w:lineRule="auto"/>
              <w:rPr>
                <w:rFonts w:ascii="Arial" w:hAnsi="Arial" w:cs="Arial"/>
                <w:b/>
                <w:color w:val="FFFFFF" w:themeColor="background1"/>
                <w:sz w:val="18"/>
                <w:szCs w:val="18"/>
              </w:rPr>
            </w:pPr>
            <w:r w:rsidRPr="00E812E1">
              <w:rPr>
                <w:rFonts w:ascii="Arial" w:hAnsi="Arial" w:cs="Arial"/>
                <w:b/>
                <w:color w:val="FFFFFF" w:themeColor="background1"/>
                <w:sz w:val="18"/>
                <w:szCs w:val="18"/>
              </w:rPr>
              <w:t>schwarz</w:t>
            </w:r>
          </w:p>
        </w:tc>
      </w:tr>
      <w:tr w:rsidR="0077413D" w:rsidRPr="00244ADE" w:rsidTr="00244ADE">
        <w:trPr>
          <w:trHeight w:hRule="exact" w:val="340"/>
        </w:trPr>
        <w:tc>
          <w:tcPr>
            <w:tcW w:w="4606" w:type="dxa"/>
            <w:shd w:val="clear" w:color="auto" w:fill="auto"/>
          </w:tcPr>
          <w:p w:rsidR="0077413D" w:rsidRPr="00244ADE" w:rsidRDefault="0077413D" w:rsidP="00305671">
            <w:pPr>
              <w:autoSpaceDE w:val="0"/>
              <w:autoSpaceDN w:val="0"/>
              <w:adjustRightInd w:val="0"/>
              <w:spacing w:before="60" w:after="60" w:line="240" w:lineRule="auto"/>
              <w:rPr>
                <w:rFonts w:ascii="Arial" w:hAnsi="Arial" w:cs="Arial"/>
                <w:color w:val="000000"/>
                <w:sz w:val="18"/>
                <w:szCs w:val="16"/>
                <w:lang w:eastAsia="de-CH"/>
              </w:rPr>
            </w:pPr>
            <w:r w:rsidRPr="00244ADE">
              <w:rPr>
                <w:rFonts w:ascii="Arial" w:hAnsi="Arial" w:cs="Arial"/>
                <w:color w:val="000000"/>
                <w:sz w:val="18"/>
                <w:szCs w:val="16"/>
                <w:lang w:eastAsia="de-CH"/>
              </w:rPr>
              <w:t>Heparin-Blut Li</w:t>
            </w:r>
          </w:p>
        </w:tc>
        <w:tc>
          <w:tcPr>
            <w:tcW w:w="2448" w:type="dxa"/>
            <w:shd w:val="clear" w:color="auto" w:fill="00B050"/>
          </w:tcPr>
          <w:p w:rsidR="0077413D" w:rsidRPr="00E812E1" w:rsidRDefault="0077413D" w:rsidP="00305671">
            <w:pPr>
              <w:spacing w:before="60" w:after="60" w:line="240" w:lineRule="auto"/>
              <w:rPr>
                <w:rFonts w:ascii="Arial" w:hAnsi="Arial" w:cs="Arial"/>
                <w:b/>
                <w:color w:val="FFFFFF" w:themeColor="background1"/>
                <w:sz w:val="18"/>
                <w:szCs w:val="18"/>
              </w:rPr>
            </w:pPr>
            <w:r w:rsidRPr="00E812E1">
              <w:rPr>
                <w:rFonts w:ascii="Arial" w:hAnsi="Arial" w:cs="Arial"/>
                <w:b/>
                <w:color w:val="FFFFFF" w:themeColor="background1"/>
                <w:sz w:val="18"/>
                <w:szCs w:val="16"/>
                <w:lang w:eastAsia="de-CH"/>
              </w:rPr>
              <w:t>grün</w:t>
            </w:r>
          </w:p>
        </w:tc>
      </w:tr>
      <w:tr w:rsidR="0077413D" w:rsidRPr="00244ADE" w:rsidTr="00244ADE">
        <w:trPr>
          <w:trHeight w:hRule="exact" w:val="340"/>
        </w:trPr>
        <w:tc>
          <w:tcPr>
            <w:tcW w:w="4606" w:type="dxa"/>
            <w:shd w:val="clear" w:color="auto" w:fill="auto"/>
          </w:tcPr>
          <w:p w:rsidR="0077413D" w:rsidRPr="00244ADE" w:rsidRDefault="0077413D" w:rsidP="00305671">
            <w:pPr>
              <w:autoSpaceDE w:val="0"/>
              <w:autoSpaceDN w:val="0"/>
              <w:adjustRightInd w:val="0"/>
              <w:spacing w:before="60" w:after="60" w:line="240" w:lineRule="auto"/>
              <w:rPr>
                <w:rFonts w:ascii="Arial" w:hAnsi="Arial" w:cs="Arial"/>
                <w:color w:val="000000"/>
                <w:sz w:val="18"/>
                <w:szCs w:val="16"/>
                <w:lang w:eastAsia="de-CH"/>
              </w:rPr>
            </w:pPr>
            <w:r w:rsidRPr="00244ADE">
              <w:rPr>
                <w:rFonts w:ascii="Arial" w:hAnsi="Arial" w:cs="Arial"/>
                <w:color w:val="000000"/>
                <w:sz w:val="18"/>
                <w:szCs w:val="16"/>
                <w:lang w:eastAsia="de-CH"/>
              </w:rPr>
              <w:t>Fluorid-Blut (</w:t>
            </w:r>
            <w:proofErr w:type="spellStart"/>
            <w:r w:rsidRPr="00244ADE">
              <w:rPr>
                <w:rFonts w:ascii="Arial" w:hAnsi="Arial" w:cs="Arial"/>
                <w:color w:val="000000"/>
                <w:sz w:val="18"/>
                <w:szCs w:val="16"/>
                <w:lang w:eastAsia="de-CH"/>
              </w:rPr>
              <w:t>NaF</w:t>
            </w:r>
            <w:proofErr w:type="spellEnd"/>
            <w:r w:rsidRPr="00244ADE">
              <w:rPr>
                <w:rFonts w:ascii="Arial" w:hAnsi="Arial" w:cs="Arial"/>
                <w:color w:val="000000"/>
                <w:sz w:val="18"/>
                <w:szCs w:val="16"/>
                <w:lang w:eastAsia="de-CH"/>
              </w:rPr>
              <w:t xml:space="preserve">) </w:t>
            </w:r>
            <w:r w:rsidRPr="00244ADE">
              <w:rPr>
                <w:rFonts w:ascii="Arial" w:hAnsi="Arial" w:cs="Arial"/>
                <w:color w:val="000000"/>
                <w:sz w:val="18"/>
                <w:szCs w:val="16"/>
                <w:lang w:eastAsia="de-CH"/>
              </w:rPr>
              <w:tab/>
            </w:r>
          </w:p>
        </w:tc>
        <w:tc>
          <w:tcPr>
            <w:tcW w:w="2448" w:type="dxa"/>
            <w:shd w:val="clear" w:color="auto" w:fill="A6A6A6"/>
          </w:tcPr>
          <w:p w:rsidR="0077413D" w:rsidRPr="00E812E1" w:rsidRDefault="0077413D" w:rsidP="00305671">
            <w:pPr>
              <w:spacing w:before="60" w:after="60" w:line="240" w:lineRule="auto"/>
              <w:rPr>
                <w:rFonts w:ascii="Arial" w:hAnsi="Arial" w:cs="Arial"/>
                <w:b/>
                <w:color w:val="FFFFFF" w:themeColor="background1"/>
                <w:sz w:val="18"/>
                <w:szCs w:val="18"/>
              </w:rPr>
            </w:pPr>
            <w:r w:rsidRPr="00E812E1">
              <w:rPr>
                <w:rFonts w:ascii="Arial" w:hAnsi="Arial" w:cs="Arial"/>
                <w:b/>
                <w:color w:val="FFFFFF" w:themeColor="background1"/>
                <w:sz w:val="18"/>
                <w:szCs w:val="16"/>
                <w:lang w:eastAsia="de-CH"/>
              </w:rPr>
              <w:t>grau</w:t>
            </w:r>
          </w:p>
        </w:tc>
      </w:tr>
      <w:tr w:rsidR="0077413D" w:rsidRPr="00244ADE" w:rsidTr="00244ADE">
        <w:trPr>
          <w:trHeight w:hRule="exact" w:val="340"/>
        </w:trPr>
        <w:tc>
          <w:tcPr>
            <w:tcW w:w="4606" w:type="dxa"/>
            <w:shd w:val="clear" w:color="auto" w:fill="auto"/>
          </w:tcPr>
          <w:p w:rsidR="0077413D" w:rsidRPr="00244ADE" w:rsidRDefault="0077413D" w:rsidP="00305671">
            <w:pPr>
              <w:autoSpaceDE w:val="0"/>
              <w:autoSpaceDN w:val="0"/>
              <w:adjustRightInd w:val="0"/>
              <w:spacing w:before="60" w:after="60" w:line="240" w:lineRule="auto"/>
              <w:rPr>
                <w:rFonts w:ascii="Arial" w:hAnsi="Arial" w:cs="Arial"/>
                <w:color w:val="000000"/>
                <w:sz w:val="18"/>
                <w:szCs w:val="16"/>
                <w:lang w:eastAsia="de-CH"/>
              </w:rPr>
            </w:pPr>
            <w:r w:rsidRPr="00244ADE">
              <w:rPr>
                <w:rFonts w:ascii="Arial" w:hAnsi="Arial" w:cs="Arial"/>
                <w:color w:val="000000"/>
                <w:sz w:val="18"/>
                <w:szCs w:val="16"/>
                <w:lang w:eastAsia="de-CH"/>
              </w:rPr>
              <w:t>Serum/EDTA-</w:t>
            </w:r>
            <w:r w:rsidR="00EB526C">
              <w:rPr>
                <w:rFonts w:ascii="Arial" w:hAnsi="Arial" w:cs="Arial"/>
                <w:color w:val="000000"/>
                <w:sz w:val="18"/>
                <w:szCs w:val="16"/>
                <w:lang w:eastAsia="de-CH"/>
              </w:rPr>
              <w:t>Blut</w:t>
            </w:r>
            <w:r w:rsidRPr="00244ADE">
              <w:rPr>
                <w:rFonts w:ascii="Arial" w:hAnsi="Arial" w:cs="Arial"/>
                <w:color w:val="000000"/>
                <w:sz w:val="18"/>
                <w:szCs w:val="16"/>
                <w:lang w:eastAsia="de-CH"/>
              </w:rPr>
              <w:t xml:space="preserve"> für Spurenelementanalyse</w:t>
            </w:r>
          </w:p>
        </w:tc>
        <w:tc>
          <w:tcPr>
            <w:tcW w:w="2448" w:type="dxa"/>
            <w:shd w:val="clear" w:color="auto" w:fill="0000FF"/>
          </w:tcPr>
          <w:p w:rsidR="0077413D" w:rsidRPr="00E812E1" w:rsidRDefault="0077413D" w:rsidP="00305671">
            <w:pPr>
              <w:spacing w:before="60" w:after="60" w:line="240" w:lineRule="auto"/>
              <w:rPr>
                <w:rFonts w:ascii="Arial" w:hAnsi="Arial" w:cs="Arial"/>
                <w:b/>
                <w:color w:val="FFFFFF" w:themeColor="background1"/>
                <w:sz w:val="18"/>
                <w:szCs w:val="18"/>
              </w:rPr>
            </w:pPr>
            <w:r w:rsidRPr="00E812E1">
              <w:rPr>
                <w:rFonts w:ascii="Arial" w:hAnsi="Arial" w:cs="Arial"/>
                <w:b/>
                <w:color w:val="FFFFFF" w:themeColor="background1"/>
                <w:sz w:val="18"/>
                <w:szCs w:val="18"/>
              </w:rPr>
              <w:t>dunkelblau</w:t>
            </w:r>
          </w:p>
        </w:tc>
      </w:tr>
    </w:tbl>
    <w:p w:rsidR="006925F6" w:rsidRPr="00C23D6F" w:rsidRDefault="003F0D44" w:rsidP="00305671">
      <w:pPr>
        <w:rPr>
          <w:rFonts w:ascii="Arial" w:hAnsi="Arial" w:cs="Arial"/>
          <w:sz w:val="20"/>
          <w:szCs w:val="20"/>
          <w:lang w:eastAsia="de-CH"/>
        </w:rPr>
      </w:pPr>
      <w:r w:rsidRPr="00C23D6F">
        <w:rPr>
          <w:rFonts w:ascii="Arial" w:hAnsi="Arial" w:cs="Arial"/>
          <w:sz w:val="20"/>
          <w:szCs w:val="20"/>
          <w:lang w:eastAsia="de-CH"/>
        </w:rPr>
        <w:t xml:space="preserve"> </w:t>
      </w:r>
    </w:p>
    <w:p w:rsidR="006925F6" w:rsidRPr="00C23D6F" w:rsidRDefault="006925F6" w:rsidP="00305671">
      <w:pPr>
        <w:autoSpaceDE w:val="0"/>
        <w:autoSpaceDN w:val="0"/>
        <w:adjustRightInd w:val="0"/>
        <w:spacing w:after="0"/>
        <w:rPr>
          <w:rFonts w:ascii="Arial" w:hAnsi="Arial" w:cs="Arial"/>
          <w:color w:val="000000"/>
          <w:sz w:val="18"/>
          <w:szCs w:val="16"/>
          <w:lang w:eastAsia="de-CH"/>
        </w:rPr>
      </w:pPr>
      <w:r w:rsidRPr="00C23D6F">
        <w:rPr>
          <w:rFonts w:ascii="Arial" w:hAnsi="Arial" w:cs="Arial"/>
          <w:color w:val="000000"/>
          <w:sz w:val="18"/>
          <w:szCs w:val="16"/>
          <w:lang w:eastAsia="de-CH"/>
        </w:rPr>
        <w:tab/>
      </w:r>
      <w:r w:rsidRPr="00C23D6F">
        <w:rPr>
          <w:rFonts w:ascii="Arial" w:hAnsi="Arial" w:cs="Arial"/>
          <w:color w:val="000000"/>
          <w:sz w:val="18"/>
          <w:szCs w:val="16"/>
          <w:lang w:eastAsia="de-CH"/>
        </w:rPr>
        <w:tab/>
      </w:r>
      <w:r w:rsidRPr="00C23D6F">
        <w:rPr>
          <w:rFonts w:ascii="Arial" w:hAnsi="Arial" w:cs="Arial"/>
          <w:color w:val="000000"/>
          <w:sz w:val="18"/>
          <w:szCs w:val="16"/>
          <w:lang w:eastAsia="de-CH"/>
        </w:rPr>
        <w:tab/>
      </w:r>
    </w:p>
    <w:p w:rsidR="006925F6" w:rsidRDefault="006925F6" w:rsidP="00305671">
      <w:pPr>
        <w:rPr>
          <w:rFonts w:ascii="Arial" w:hAnsi="Arial" w:cs="Arial"/>
          <w:sz w:val="20"/>
          <w:szCs w:val="20"/>
        </w:rPr>
      </w:pPr>
    </w:p>
    <w:p w:rsidR="00E42FED" w:rsidRDefault="00E42FED" w:rsidP="00305671">
      <w:pPr>
        <w:rPr>
          <w:rFonts w:ascii="Arial" w:hAnsi="Arial" w:cs="Arial"/>
          <w:sz w:val="20"/>
          <w:szCs w:val="20"/>
        </w:rPr>
      </w:pPr>
    </w:p>
    <w:p w:rsidR="00E42FED" w:rsidRPr="00E42FED" w:rsidRDefault="00E42FED" w:rsidP="00305671">
      <w:pPr>
        <w:rPr>
          <w:rFonts w:ascii="Arial" w:hAnsi="Arial" w:cs="Arial"/>
          <w:sz w:val="20"/>
          <w:szCs w:val="20"/>
        </w:rPr>
      </w:pPr>
    </w:p>
    <w:p w:rsidR="00E42FED" w:rsidRPr="00E42FED" w:rsidRDefault="00E42FED" w:rsidP="00305671">
      <w:pPr>
        <w:rPr>
          <w:rFonts w:ascii="Arial" w:hAnsi="Arial" w:cs="Arial"/>
          <w:sz w:val="20"/>
          <w:szCs w:val="20"/>
        </w:rPr>
      </w:pPr>
    </w:p>
    <w:p w:rsidR="00483AC1" w:rsidRDefault="00483AC1" w:rsidP="00305671">
      <w:pPr>
        <w:spacing w:after="0"/>
        <w:rPr>
          <w:rFonts w:ascii="Arial" w:hAnsi="Arial" w:cs="Arial"/>
          <w:sz w:val="20"/>
          <w:szCs w:val="20"/>
        </w:rPr>
      </w:pPr>
    </w:p>
    <w:p w:rsidR="00483AC1" w:rsidRDefault="00483AC1" w:rsidP="00305671">
      <w:pPr>
        <w:rPr>
          <w:rFonts w:ascii="Arial" w:hAnsi="Arial" w:cs="Arial"/>
          <w:lang w:eastAsia="de-CH"/>
        </w:rPr>
      </w:pPr>
    </w:p>
    <w:p w:rsidR="00A42B6E" w:rsidRDefault="00A42B6E" w:rsidP="00305671">
      <w:pPr>
        <w:spacing w:after="0"/>
        <w:rPr>
          <w:rFonts w:ascii="Arial" w:hAnsi="Arial" w:cs="Arial"/>
          <w:lang w:eastAsia="de-CH"/>
        </w:rPr>
      </w:pPr>
    </w:p>
    <w:p w:rsidR="00E42FED" w:rsidRPr="00E97957" w:rsidRDefault="00E42FED" w:rsidP="00305671">
      <w:pPr>
        <w:rPr>
          <w:rFonts w:ascii="Arial" w:hAnsi="Arial" w:cs="Arial"/>
          <w:lang w:eastAsia="de-CH"/>
        </w:rPr>
      </w:pPr>
      <w:r w:rsidRPr="00E97957">
        <w:rPr>
          <w:rFonts w:ascii="Arial" w:hAnsi="Arial" w:cs="Arial"/>
          <w:lang w:eastAsia="de-CH"/>
        </w:rPr>
        <w:t>2.1.</w:t>
      </w:r>
      <w:r w:rsidR="00CE2276">
        <w:rPr>
          <w:rFonts w:ascii="Arial" w:hAnsi="Arial" w:cs="Arial"/>
          <w:lang w:eastAsia="de-CH"/>
        </w:rPr>
        <w:t>2.2</w:t>
      </w:r>
      <w:r w:rsidRPr="00E97957">
        <w:rPr>
          <w:rFonts w:ascii="Arial" w:hAnsi="Arial" w:cs="Arial"/>
          <w:lang w:eastAsia="de-CH"/>
        </w:rPr>
        <w:t xml:space="preserve"> Probenkennzeichnung</w:t>
      </w:r>
    </w:p>
    <w:p w:rsidR="00E42FED" w:rsidRPr="00E97957" w:rsidRDefault="00E42FED" w:rsidP="00305671">
      <w:pPr>
        <w:spacing w:after="120"/>
        <w:rPr>
          <w:rFonts w:ascii="Arial" w:hAnsi="Arial" w:cs="Arial"/>
          <w:sz w:val="20"/>
          <w:szCs w:val="20"/>
        </w:rPr>
      </w:pPr>
      <w:r w:rsidRPr="00E97957">
        <w:rPr>
          <w:rFonts w:ascii="Arial" w:hAnsi="Arial" w:cs="Arial"/>
          <w:sz w:val="20"/>
          <w:szCs w:val="20"/>
        </w:rPr>
        <w:t>Probenmaterial und Untersuchungsauftrag müssen eindeutig zuzuordnen sein, ansonsten dürfen Untersuchungen nicht durchgeführt werden. Dies gilt im speziellen für Blutgruppenbestimmungen gemäss den Richtlinien des SRK. Jedes Probengefäss bitte mit Namen, Vornamen und vollständigem Geburtsdatum des Patienten beschriften. Die Beschriftung sollte vor der Entnahme erfolgen, um eine Verwechslung zu vermeiden, und bei der Entnahme nochmals kontrolliert werden.</w:t>
      </w:r>
    </w:p>
    <w:p w:rsidR="00E42FED" w:rsidRPr="00E97957" w:rsidRDefault="00E42FED" w:rsidP="00305671">
      <w:pPr>
        <w:spacing w:after="0"/>
        <w:rPr>
          <w:rFonts w:ascii="Arial" w:hAnsi="Arial" w:cs="Arial"/>
          <w:sz w:val="20"/>
          <w:szCs w:val="20"/>
        </w:rPr>
      </w:pPr>
      <w:r w:rsidRPr="00E97957">
        <w:rPr>
          <w:rFonts w:ascii="Arial" w:hAnsi="Arial" w:cs="Arial"/>
          <w:sz w:val="20"/>
          <w:szCs w:val="20"/>
        </w:rPr>
        <w:t>Bei Funktionstests oder Tagesprofilen benötigen wir zusätzliche Informationen (z. B. Uhrzeit, vor / nach Gabe). Falls es sich nicht um Serum handelt, dies bitte auf dem Röhrchen vermerken.</w:t>
      </w:r>
    </w:p>
    <w:p w:rsidR="00E42FED" w:rsidRPr="00E97957" w:rsidRDefault="00E42FED" w:rsidP="00305671">
      <w:pPr>
        <w:spacing w:after="0"/>
        <w:rPr>
          <w:rFonts w:ascii="Arial" w:hAnsi="Arial" w:cs="Arial"/>
          <w:sz w:val="20"/>
          <w:szCs w:val="20"/>
        </w:rPr>
      </w:pPr>
      <w:r w:rsidRPr="00E97957">
        <w:rPr>
          <w:rFonts w:ascii="Arial" w:hAnsi="Arial" w:cs="Arial"/>
          <w:sz w:val="20"/>
          <w:szCs w:val="20"/>
        </w:rPr>
        <w:t>Objektträger für Aus- und Abstriche bitte auf dem Mattstreifen mit Bleistift beschriften.</w:t>
      </w:r>
    </w:p>
    <w:p w:rsidR="00E42FED" w:rsidRDefault="00E42FED" w:rsidP="00305671">
      <w:pPr>
        <w:spacing w:after="0"/>
        <w:rPr>
          <w:rFonts w:ascii="Arial" w:hAnsi="Arial" w:cs="Arial"/>
          <w:sz w:val="20"/>
          <w:szCs w:val="20"/>
        </w:rPr>
      </w:pPr>
    </w:p>
    <w:p w:rsidR="00E42FED" w:rsidRPr="00E97957" w:rsidRDefault="00CE2276" w:rsidP="00305671">
      <w:pPr>
        <w:rPr>
          <w:rFonts w:ascii="Arial" w:hAnsi="Arial" w:cs="Arial"/>
        </w:rPr>
      </w:pPr>
      <w:r>
        <w:rPr>
          <w:rFonts w:ascii="Arial" w:hAnsi="Arial" w:cs="Arial"/>
        </w:rPr>
        <w:t>2.1.2</w:t>
      </w:r>
      <w:r w:rsidR="00E42FED" w:rsidRPr="00E97957">
        <w:rPr>
          <w:rFonts w:ascii="Arial" w:hAnsi="Arial" w:cs="Arial"/>
        </w:rPr>
        <w:t>.3 Entnahmereihenfolge</w:t>
      </w:r>
    </w:p>
    <w:p w:rsidR="00E42FED" w:rsidRPr="00E97957" w:rsidRDefault="00E42FED" w:rsidP="00305671">
      <w:pPr>
        <w:rPr>
          <w:rFonts w:ascii="Arial" w:hAnsi="Arial" w:cs="Arial"/>
          <w:sz w:val="20"/>
          <w:szCs w:val="20"/>
        </w:rPr>
      </w:pPr>
      <w:r w:rsidRPr="00E97957">
        <w:rPr>
          <w:rFonts w:ascii="Arial" w:hAnsi="Arial" w:cs="Arial"/>
          <w:sz w:val="20"/>
          <w:szCs w:val="20"/>
        </w:rPr>
        <w:t>Bei der Entnahme von mehreren Röhrchen sollte das Gerinnungsröhrchen nie am Anfang stehen (Freisetzung von Gewebefaktoren durch Punktion). Grundsätzlich gilt: Nativröhrchen immer vor Röhrchen mit Additiven (Gefahr der Kontamination)</w:t>
      </w:r>
    </w:p>
    <w:p w:rsidR="00E42FED" w:rsidRPr="00E97957" w:rsidRDefault="00E42FED" w:rsidP="00305671">
      <w:pPr>
        <w:spacing w:after="0"/>
        <w:ind w:left="284" w:hanging="284"/>
        <w:rPr>
          <w:rFonts w:ascii="Arial" w:hAnsi="Arial" w:cs="Arial"/>
          <w:sz w:val="20"/>
          <w:szCs w:val="20"/>
        </w:rPr>
      </w:pPr>
      <w:r w:rsidRPr="00E97957">
        <w:rPr>
          <w:rFonts w:ascii="Arial" w:hAnsi="Arial" w:cs="Arial"/>
          <w:sz w:val="20"/>
          <w:szCs w:val="20"/>
        </w:rPr>
        <w:t xml:space="preserve">1. </w:t>
      </w:r>
      <w:r w:rsidR="00C62D65" w:rsidRPr="00E97957">
        <w:rPr>
          <w:rFonts w:ascii="Arial" w:hAnsi="Arial" w:cs="Arial"/>
          <w:sz w:val="20"/>
          <w:szCs w:val="20"/>
        </w:rPr>
        <w:tab/>
      </w:r>
      <w:r w:rsidRPr="00E97957">
        <w:rPr>
          <w:rFonts w:ascii="Arial" w:hAnsi="Arial" w:cs="Arial"/>
          <w:sz w:val="20"/>
          <w:szCs w:val="20"/>
        </w:rPr>
        <w:t>Blutkultur (zuerst aerob, dann anaerob)</w:t>
      </w:r>
    </w:p>
    <w:p w:rsidR="00E42FED" w:rsidRPr="00E97957" w:rsidRDefault="00E42FED" w:rsidP="00305671">
      <w:pPr>
        <w:spacing w:after="0"/>
        <w:ind w:left="284" w:hanging="284"/>
        <w:rPr>
          <w:rFonts w:ascii="Arial" w:hAnsi="Arial" w:cs="Arial"/>
          <w:sz w:val="20"/>
          <w:szCs w:val="20"/>
        </w:rPr>
      </w:pPr>
      <w:r w:rsidRPr="00E97957">
        <w:rPr>
          <w:rFonts w:ascii="Arial" w:hAnsi="Arial" w:cs="Arial"/>
          <w:sz w:val="20"/>
          <w:szCs w:val="20"/>
        </w:rPr>
        <w:t xml:space="preserve">2. </w:t>
      </w:r>
      <w:r w:rsidR="00C62D65" w:rsidRPr="00E97957">
        <w:rPr>
          <w:rFonts w:ascii="Arial" w:hAnsi="Arial" w:cs="Arial"/>
          <w:sz w:val="20"/>
          <w:szCs w:val="20"/>
        </w:rPr>
        <w:tab/>
      </w:r>
      <w:r w:rsidR="007106C7">
        <w:rPr>
          <w:rFonts w:ascii="Arial" w:hAnsi="Arial" w:cs="Arial"/>
          <w:sz w:val="20"/>
          <w:szCs w:val="20"/>
        </w:rPr>
        <w:t xml:space="preserve">Röhrchen ohne </w:t>
      </w:r>
      <w:proofErr w:type="spellStart"/>
      <w:r w:rsidR="007106C7">
        <w:rPr>
          <w:rFonts w:ascii="Arial" w:hAnsi="Arial" w:cs="Arial"/>
          <w:sz w:val="20"/>
          <w:szCs w:val="20"/>
        </w:rPr>
        <w:t>Antikoagulan</w:t>
      </w:r>
      <w:r w:rsidR="00BA1A90">
        <w:rPr>
          <w:rFonts w:ascii="Arial" w:hAnsi="Arial" w:cs="Arial"/>
          <w:sz w:val="20"/>
          <w:szCs w:val="20"/>
        </w:rPr>
        <w:t>z</w:t>
      </w:r>
      <w:proofErr w:type="spellEnd"/>
      <w:r w:rsidRPr="00E97957">
        <w:rPr>
          <w:rFonts w:ascii="Arial" w:hAnsi="Arial" w:cs="Arial"/>
          <w:sz w:val="20"/>
          <w:szCs w:val="20"/>
        </w:rPr>
        <w:t xml:space="preserve"> (allg. Chemie, Spezialanalytik)</w:t>
      </w:r>
    </w:p>
    <w:p w:rsidR="00E42FED" w:rsidRPr="00E97957" w:rsidRDefault="00E42FED" w:rsidP="00305671">
      <w:pPr>
        <w:spacing w:after="0"/>
        <w:ind w:left="284" w:hanging="284"/>
        <w:rPr>
          <w:rFonts w:ascii="Arial" w:hAnsi="Arial" w:cs="Arial"/>
          <w:sz w:val="20"/>
          <w:szCs w:val="20"/>
        </w:rPr>
      </w:pPr>
      <w:r w:rsidRPr="00E97957">
        <w:rPr>
          <w:rFonts w:ascii="Arial" w:hAnsi="Arial" w:cs="Arial"/>
          <w:sz w:val="20"/>
          <w:szCs w:val="20"/>
        </w:rPr>
        <w:t xml:space="preserve">3. </w:t>
      </w:r>
      <w:r w:rsidR="00C62D65" w:rsidRPr="00E97957">
        <w:rPr>
          <w:rFonts w:ascii="Arial" w:hAnsi="Arial" w:cs="Arial"/>
          <w:sz w:val="20"/>
          <w:szCs w:val="20"/>
        </w:rPr>
        <w:tab/>
      </w:r>
      <w:r w:rsidRPr="00E97957">
        <w:rPr>
          <w:rFonts w:ascii="Arial" w:hAnsi="Arial" w:cs="Arial"/>
          <w:sz w:val="20"/>
          <w:szCs w:val="20"/>
        </w:rPr>
        <w:t>Natrium-Citrat 1:10 (für Gerinnungsanalysen), Natrium-Citrat 1:5 (für Blutsenkung)</w:t>
      </w:r>
    </w:p>
    <w:p w:rsidR="00E42FED" w:rsidRPr="00E97957" w:rsidRDefault="00E42FED" w:rsidP="00305671">
      <w:pPr>
        <w:spacing w:after="0"/>
        <w:ind w:left="284" w:hanging="284"/>
        <w:rPr>
          <w:rFonts w:ascii="Arial" w:hAnsi="Arial" w:cs="Arial"/>
          <w:sz w:val="20"/>
          <w:szCs w:val="20"/>
        </w:rPr>
      </w:pPr>
      <w:r w:rsidRPr="00E97957">
        <w:rPr>
          <w:rFonts w:ascii="Arial" w:hAnsi="Arial" w:cs="Arial"/>
          <w:sz w:val="20"/>
          <w:szCs w:val="20"/>
        </w:rPr>
        <w:t xml:space="preserve">4. </w:t>
      </w:r>
      <w:r w:rsidR="00C62D65" w:rsidRPr="00E97957">
        <w:rPr>
          <w:rFonts w:ascii="Arial" w:hAnsi="Arial" w:cs="Arial"/>
          <w:sz w:val="20"/>
          <w:szCs w:val="20"/>
        </w:rPr>
        <w:tab/>
      </w:r>
      <w:r w:rsidRPr="00E97957">
        <w:rPr>
          <w:rFonts w:ascii="Arial" w:hAnsi="Arial" w:cs="Arial"/>
          <w:sz w:val="20"/>
          <w:szCs w:val="20"/>
        </w:rPr>
        <w:t xml:space="preserve">Heparin (zur </w:t>
      </w:r>
      <w:proofErr w:type="spellStart"/>
      <w:r w:rsidRPr="00E97957">
        <w:rPr>
          <w:rFonts w:ascii="Arial" w:hAnsi="Arial" w:cs="Arial"/>
          <w:sz w:val="20"/>
          <w:szCs w:val="20"/>
        </w:rPr>
        <w:t>Heparinplasmagewinnung</w:t>
      </w:r>
      <w:proofErr w:type="spellEnd"/>
      <w:r w:rsidRPr="00E97957">
        <w:rPr>
          <w:rFonts w:ascii="Arial" w:hAnsi="Arial" w:cs="Arial"/>
          <w:sz w:val="20"/>
          <w:szCs w:val="20"/>
        </w:rPr>
        <w:t>)</w:t>
      </w:r>
    </w:p>
    <w:p w:rsidR="00E42FED" w:rsidRPr="00E97957" w:rsidRDefault="00E42FED" w:rsidP="00305671">
      <w:pPr>
        <w:spacing w:after="0"/>
        <w:ind w:left="284" w:hanging="284"/>
        <w:rPr>
          <w:rFonts w:ascii="Arial" w:hAnsi="Arial" w:cs="Arial"/>
          <w:sz w:val="20"/>
          <w:szCs w:val="20"/>
        </w:rPr>
      </w:pPr>
      <w:r w:rsidRPr="00E97957">
        <w:rPr>
          <w:rFonts w:ascii="Arial" w:hAnsi="Arial" w:cs="Arial"/>
          <w:sz w:val="20"/>
          <w:szCs w:val="20"/>
        </w:rPr>
        <w:t xml:space="preserve">5. </w:t>
      </w:r>
      <w:r w:rsidR="00C62D65" w:rsidRPr="00E97957">
        <w:rPr>
          <w:rFonts w:ascii="Arial" w:hAnsi="Arial" w:cs="Arial"/>
          <w:sz w:val="20"/>
          <w:szCs w:val="20"/>
        </w:rPr>
        <w:tab/>
      </w:r>
      <w:r w:rsidRPr="00E97957">
        <w:rPr>
          <w:rFonts w:ascii="Arial" w:hAnsi="Arial" w:cs="Arial"/>
          <w:sz w:val="20"/>
          <w:szCs w:val="20"/>
        </w:rPr>
        <w:t>EDTA (für hämatologische Analysen)</w:t>
      </w:r>
    </w:p>
    <w:p w:rsidR="00E42FED" w:rsidRPr="00E97957" w:rsidRDefault="00E42FED" w:rsidP="00305671">
      <w:pPr>
        <w:spacing w:after="0"/>
        <w:ind w:left="284" w:hanging="284"/>
        <w:rPr>
          <w:rFonts w:ascii="Arial" w:hAnsi="Arial" w:cs="Arial"/>
          <w:sz w:val="20"/>
          <w:szCs w:val="20"/>
        </w:rPr>
      </w:pPr>
      <w:r w:rsidRPr="00E97957">
        <w:rPr>
          <w:rFonts w:ascii="Arial" w:hAnsi="Arial" w:cs="Arial"/>
          <w:sz w:val="20"/>
          <w:szCs w:val="20"/>
        </w:rPr>
        <w:t xml:space="preserve">6. </w:t>
      </w:r>
      <w:r w:rsidR="00C62D65" w:rsidRPr="00E97957">
        <w:rPr>
          <w:rFonts w:ascii="Arial" w:hAnsi="Arial" w:cs="Arial"/>
          <w:sz w:val="20"/>
          <w:szCs w:val="20"/>
        </w:rPr>
        <w:tab/>
      </w:r>
      <w:r w:rsidRPr="00E97957">
        <w:rPr>
          <w:rFonts w:ascii="Arial" w:hAnsi="Arial" w:cs="Arial"/>
          <w:sz w:val="20"/>
          <w:szCs w:val="20"/>
        </w:rPr>
        <w:t>Spurenelement-Röhrchen</w:t>
      </w:r>
    </w:p>
    <w:p w:rsidR="00E42FED" w:rsidRPr="00E97957" w:rsidRDefault="00E74676" w:rsidP="00305671">
      <w:pPr>
        <w:spacing w:after="0"/>
        <w:ind w:left="284" w:hanging="284"/>
        <w:rPr>
          <w:rFonts w:ascii="Arial" w:hAnsi="Arial" w:cs="Arial"/>
          <w:sz w:val="20"/>
          <w:szCs w:val="20"/>
        </w:rPr>
      </w:pPr>
      <w:r w:rsidRPr="00E97957">
        <w:rPr>
          <w:rFonts w:ascii="Arial" w:hAnsi="Arial" w:cs="Arial"/>
          <w:sz w:val="20"/>
          <w:szCs w:val="20"/>
        </w:rPr>
        <w:t>7</w:t>
      </w:r>
      <w:r w:rsidR="00E42FED" w:rsidRPr="00E97957">
        <w:rPr>
          <w:rFonts w:ascii="Arial" w:hAnsi="Arial" w:cs="Arial"/>
          <w:sz w:val="20"/>
          <w:szCs w:val="20"/>
        </w:rPr>
        <w:t xml:space="preserve">. </w:t>
      </w:r>
      <w:r w:rsidR="00C62D65" w:rsidRPr="00E97957">
        <w:rPr>
          <w:rFonts w:ascii="Arial" w:hAnsi="Arial" w:cs="Arial"/>
          <w:sz w:val="20"/>
          <w:szCs w:val="20"/>
        </w:rPr>
        <w:tab/>
      </w:r>
      <w:r w:rsidR="00E42FED" w:rsidRPr="00E97957">
        <w:rPr>
          <w:rFonts w:ascii="Arial" w:hAnsi="Arial" w:cs="Arial"/>
          <w:sz w:val="20"/>
          <w:szCs w:val="20"/>
        </w:rPr>
        <w:t>Röhrchen mit anderen Zusätzen (z.B. Fluorid, ACD)</w:t>
      </w:r>
    </w:p>
    <w:p w:rsidR="00E42FED" w:rsidRDefault="00E42FED" w:rsidP="00305671">
      <w:pPr>
        <w:spacing w:after="0"/>
        <w:rPr>
          <w:rFonts w:ascii="Arial" w:hAnsi="Arial" w:cs="Arial"/>
          <w:sz w:val="20"/>
          <w:szCs w:val="20"/>
        </w:rPr>
      </w:pPr>
    </w:p>
    <w:p w:rsidR="00E42FED" w:rsidRPr="00E97957" w:rsidRDefault="00CE2276" w:rsidP="00305671">
      <w:pPr>
        <w:rPr>
          <w:rFonts w:ascii="Arial" w:hAnsi="Arial" w:cs="Arial"/>
        </w:rPr>
      </w:pPr>
      <w:r>
        <w:rPr>
          <w:rFonts w:ascii="Arial" w:hAnsi="Arial" w:cs="Arial"/>
        </w:rPr>
        <w:t>2.1.2.4</w:t>
      </w:r>
      <w:r w:rsidR="00E42FED" w:rsidRPr="00E97957">
        <w:rPr>
          <w:rFonts w:ascii="Arial" w:hAnsi="Arial" w:cs="Arial"/>
        </w:rPr>
        <w:t xml:space="preserve"> Venenblutentnahme unter Standardbedingungen</w:t>
      </w:r>
    </w:p>
    <w:p w:rsidR="00E42FED" w:rsidRPr="00E97957" w:rsidRDefault="00E42FED" w:rsidP="00305671">
      <w:pPr>
        <w:numPr>
          <w:ilvl w:val="0"/>
          <w:numId w:val="8"/>
        </w:numPr>
        <w:spacing w:after="0"/>
        <w:ind w:left="284" w:hanging="284"/>
        <w:rPr>
          <w:rFonts w:ascii="Arial" w:hAnsi="Arial" w:cs="Arial"/>
          <w:sz w:val="20"/>
          <w:szCs w:val="20"/>
        </w:rPr>
      </w:pPr>
      <w:r w:rsidRPr="00E97957">
        <w:rPr>
          <w:rFonts w:ascii="Arial" w:hAnsi="Arial" w:cs="Arial"/>
          <w:sz w:val="20"/>
          <w:szCs w:val="20"/>
        </w:rPr>
        <w:t>Blutentnahme zwischen 7 und 9 Uhr morgens, Patient 8 - 12 Stunden nüchtern</w:t>
      </w:r>
      <w:r w:rsidR="007B7591">
        <w:rPr>
          <w:rFonts w:ascii="Arial" w:hAnsi="Arial" w:cs="Arial"/>
          <w:sz w:val="20"/>
          <w:szCs w:val="20"/>
        </w:rPr>
        <w:t>.</w:t>
      </w:r>
    </w:p>
    <w:p w:rsidR="00E42FED" w:rsidRPr="00E97957" w:rsidRDefault="00E42FED" w:rsidP="00305671">
      <w:pPr>
        <w:numPr>
          <w:ilvl w:val="0"/>
          <w:numId w:val="8"/>
        </w:numPr>
        <w:spacing w:after="0"/>
        <w:ind w:left="284" w:hanging="284"/>
        <w:rPr>
          <w:rFonts w:ascii="Arial" w:hAnsi="Arial" w:cs="Arial"/>
          <w:sz w:val="20"/>
          <w:szCs w:val="20"/>
        </w:rPr>
      </w:pPr>
      <w:r w:rsidRPr="00E97957">
        <w:rPr>
          <w:rFonts w:ascii="Arial" w:hAnsi="Arial" w:cs="Arial"/>
          <w:sz w:val="20"/>
          <w:szCs w:val="20"/>
        </w:rPr>
        <w:t xml:space="preserve">vor der Blutentnahme den Patienten mind. 10 min </w:t>
      </w:r>
      <w:r w:rsidR="00EB526C" w:rsidRPr="00E97957">
        <w:rPr>
          <w:rFonts w:ascii="Arial" w:hAnsi="Arial" w:cs="Arial"/>
          <w:sz w:val="20"/>
          <w:szCs w:val="20"/>
        </w:rPr>
        <w:t>ruhenlassen</w:t>
      </w:r>
      <w:r w:rsidR="007B7591">
        <w:rPr>
          <w:rFonts w:ascii="Arial" w:hAnsi="Arial" w:cs="Arial"/>
          <w:sz w:val="20"/>
          <w:szCs w:val="20"/>
        </w:rPr>
        <w:t>.</w:t>
      </w:r>
    </w:p>
    <w:p w:rsidR="00E42FED" w:rsidRPr="00E97957" w:rsidRDefault="00E42FED" w:rsidP="00305671">
      <w:pPr>
        <w:numPr>
          <w:ilvl w:val="0"/>
          <w:numId w:val="8"/>
        </w:numPr>
        <w:spacing w:after="0"/>
        <w:ind w:left="284" w:hanging="284"/>
        <w:rPr>
          <w:rFonts w:ascii="Arial" w:hAnsi="Arial" w:cs="Arial"/>
          <w:sz w:val="20"/>
          <w:szCs w:val="20"/>
        </w:rPr>
      </w:pPr>
      <w:r w:rsidRPr="00E97957">
        <w:rPr>
          <w:rFonts w:ascii="Arial" w:hAnsi="Arial" w:cs="Arial"/>
          <w:sz w:val="20"/>
          <w:szCs w:val="20"/>
        </w:rPr>
        <w:t>Entnahme am liegenden Patienten durchführen</w:t>
      </w:r>
      <w:r w:rsidR="007B7591">
        <w:rPr>
          <w:rFonts w:ascii="Arial" w:hAnsi="Arial" w:cs="Arial"/>
          <w:sz w:val="20"/>
          <w:szCs w:val="20"/>
        </w:rPr>
        <w:t>.</w:t>
      </w:r>
    </w:p>
    <w:p w:rsidR="00E42FED" w:rsidRPr="00E97957" w:rsidRDefault="00E42FED" w:rsidP="00305671">
      <w:pPr>
        <w:numPr>
          <w:ilvl w:val="0"/>
          <w:numId w:val="8"/>
        </w:numPr>
        <w:spacing w:after="0"/>
        <w:ind w:left="284" w:hanging="284"/>
        <w:rPr>
          <w:rFonts w:ascii="Arial" w:hAnsi="Arial" w:cs="Arial"/>
          <w:sz w:val="20"/>
          <w:szCs w:val="20"/>
        </w:rPr>
      </w:pPr>
      <w:r w:rsidRPr="00E97957">
        <w:rPr>
          <w:rFonts w:ascii="Arial" w:hAnsi="Arial" w:cs="Arial"/>
          <w:sz w:val="20"/>
          <w:szCs w:val="20"/>
        </w:rPr>
        <w:t>zur Entnahme puderfreie Handschuhe tragen</w:t>
      </w:r>
      <w:r w:rsidR="007B7591">
        <w:rPr>
          <w:rFonts w:ascii="Arial" w:hAnsi="Arial" w:cs="Arial"/>
          <w:sz w:val="20"/>
          <w:szCs w:val="20"/>
        </w:rPr>
        <w:t>.</w:t>
      </w:r>
      <w:r w:rsidRPr="00E97957">
        <w:rPr>
          <w:rFonts w:ascii="Arial" w:hAnsi="Arial" w:cs="Arial"/>
          <w:sz w:val="20"/>
          <w:szCs w:val="20"/>
        </w:rPr>
        <w:t xml:space="preserve"> </w:t>
      </w:r>
    </w:p>
    <w:p w:rsidR="00E42FED" w:rsidRPr="00E97957" w:rsidRDefault="00E42FED" w:rsidP="00305671">
      <w:pPr>
        <w:numPr>
          <w:ilvl w:val="0"/>
          <w:numId w:val="8"/>
        </w:numPr>
        <w:spacing w:after="0"/>
        <w:ind w:left="284" w:hanging="284"/>
        <w:rPr>
          <w:rFonts w:ascii="Arial" w:hAnsi="Arial" w:cs="Arial"/>
          <w:sz w:val="20"/>
          <w:szCs w:val="20"/>
        </w:rPr>
      </w:pPr>
      <w:r w:rsidRPr="00E97957">
        <w:rPr>
          <w:rFonts w:ascii="Arial" w:hAnsi="Arial" w:cs="Arial"/>
          <w:sz w:val="20"/>
          <w:szCs w:val="20"/>
        </w:rPr>
        <w:lastRenderedPageBreak/>
        <w:t>zur Venensuche nicht länger als 30 Sekunden stauen</w:t>
      </w:r>
      <w:r w:rsidR="007B7591">
        <w:rPr>
          <w:rFonts w:ascii="Arial" w:hAnsi="Arial" w:cs="Arial"/>
          <w:sz w:val="20"/>
          <w:szCs w:val="20"/>
        </w:rPr>
        <w:t>.</w:t>
      </w:r>
    </w:p>
    <w:p w:rsidR="00E42FED" w:rsidRPr="00E97957" w:rsidRDefault="00E42FED" w:rsidP="00305671">
      <w:pPr>
        <w:numPr>
          <w:ilvl w:val="0"/>
          <w:numId w:val="8"/>
        </w:numPr>
        <w:spacing w:after="0"/>
        <w:ind w:left="284" w:hanging="284"/>
        <w:rPr>
          <w:rFonts w:ascii="Arial" w:hAnsi="Arial" w:cs="Arial"/>
          <w:sz w:val="20"/>
          <w:szCs w:val="20"/>
        </w:rPr>
      </w:pPr>
      <w:r w:rsidRPr="00E97957">
        <w:rPr>
          <w:rFonts w:ascii="Arial" w:hAnsi="Arial" w:cs="Arial"/>
          <w:sz w:val="20"/>
          <w:szCs w:val="20"/>
        </w:rPr>
        <w:t>«Pumpen» mit der Faust vermeiden</w:t>
      </w:r>
      <w:r w:rsidR="007B7591">
        <w:rPr>
          <w:rFonts w:ascii="Arial" w:hAnsi="Arial" w:cs="Arial"/>
          <w:sz w:val="20"/>
          <w:szCs w:val="20"/>
        </w:rPr>
        <w:t>.</w:t>
      </w:r>
    </w:p>
    <w:p w:rsidR="00E42FED" w:rsidRPr="00E97957" w:rsidRDefault="00E42FED" w:rsidP="00305671">
      <w:pPr>
        <w:numPr>
          <w:ilvl w:val="0"/>
          <w:numId w:val="8"/>
        </w:numPr>
        <w:spacing w:after="0"/>
        <w:ind w:left="284" w:hanging="284"/>
        <w:rPr>
          <w:rFonts w:ascii="Arial" w:hAnsi="Arial" w:cs="Arial"/>
          <w:sz w:val="20"/>
          <w:szCs w:val="20"/>
        </w:rPr>
      </w:pPr>
      <w:r w:rsidRPr="00E97957">
        <w:rPr>
          <w:rFonts w:ascii="Arial" w:hAnsi="Arial" w:cs="Arial"/>
          <w:sz w:val="20"/>
          <w:szCs w:val="20"/>
        </w:rPr>
        <w:t>Stauung kurz vor dem Einstich mit der Kanüle anlegen; sobald das Blut fliesst, die Stauung wieder lösen (innerhalb von 30 Sekunden)</w:t>
      </w:r>
      <w:r w:rsidR="007B7591">
        <w:rPr>
          <w:rFonts w:ascii="Arial" w:hAnsi="Arial" w:cs="Arial"/>
          <w:sz w:val="20"/>
          <w:szCs w:val="20"/>
        </w:rPr>
        <w:t>.</w:t>
      </w:r>
    </w:p>
    <w:p w:rsidR="00E42FED" w:rsidRPr="00E97957" w:rsidRDefault="00E42FED" w:rsidP="00305671">
      <w:pPr>
        <w:numPr>
          <w:ilvl w:val="0"/>
          <w:numId w:val="8"/>
        </w:numPr>
        <w:spacing w:after="0"/>
        <w:ind w:left="284" w:hanging="284"/>
        <w:rPr>
          <w:rFonts w:ascii="Arial" w:hAnsi="Arial" w:cs="Arial"/>
          <w:sz w:val="20"/>
          <w:szCs w:val="20"/>
        </w:rPr>
      </w:pPr>
      <w:r w:rsidRPr="00E97957">
        <w:rPr>
          <w:rFonts w:ascii="Arial" w:hAnsi="Arial" w:cs="Arial"/>
          <w:sz w:val="20"/>
          <w:szCs w:val="20"/>
        </w:rPr>
        <w:t>nicht zu kleine Kanüle verwenden (Gefahr der Hämolyse)</w:t>
      </w:r>
      <w:r w:rsidR="007B7591">
        <w:rPr>
          <w:rFonts w:ascii="Arial" w:hAnsi="Arial" w:cs="Arial"/>
          <w:sz w:val="20"/>
          <w:szCs w:val="20"/>
        </w:rPr>
        <w:t>.</w:t>
      </w:r>
    </w:p>
    <w:p w:rsidR="00E42FED" w:rsidRPr="00E97957" w:rsidRDefault="00E42FED" w:rsidP="00305671">
      <w:pPr>
        <w:numPr>
          <w:ilvl w:val="0"/>
          <w:numId w:val="8"/>
        </w:numPr>
        <w:spacing w:after="0"/>
        <w:ind w:left="284" w:hanging="284"/>
        <w:rPr>
          <w:rFonts w:ascii="Arial" w:hAnsi="Arial" w:cs="Arial"/>
          <w:sz w:val="20"/>
          <w:szCs w:val="20"/>
        </w:rPr>
      </w:pPr>
      <w:r w:rsidRPr="00E97957">
        <w:rPr>
          <w:rFonts w:ascii="Arial" w:hAnsi="Arial" w:cs="Arial"/>
          <w:sz w:val="20"/>
          <w:szCs w:val="20"/>
        </w:rPr>
        <w:t>zu langes Suchen (mit der Kanüle) nach der Vene vermeiden</w:t>
      </w:r>
      <w:r w:rsidR="007B7591">
        <w:rPr>
          <w:rFonts w:ascii="Arial" w:hAnsi="Arial" w:cs="Arial"/>
          <w:sz w:val="20"/>
          <w:szCs w:val="20"/>
        </w:rPr>
        <w:t>.</w:t>
      </w:r>
    </w:p>
    <w:p w:rsidR="00E42FED" w:rsidRPr="00E97957" w:rsidRDefault="00E42FED" w:rsidP="00305671">
      <w:pPr>
        <w:numPr>
          <w:ilvl w:val="0"/>
          <w:numId w:val="8"/>
        </w:numPr>
        <w:spacing w:after="0"/>
        <w:ind w:left="284" w:hanging="284"/>
        <w:rPr>
          <w:rFonts w:ascii="Arial" w:hAnsi="Arial" w:cs="Arial"/>
          <w:sz w:val="20"/>
          <w:szCs w:val="20"/>
        </w:rPr>
      </w:pPr>
      <w:r w:rsidRPr="00E97957">
        <w:rPr>
          <w:rFonts w:ascii="Arial" w:hAnsi="Arial" w:cs="Arial"/>
          <w:sz w:val="20"/>
          <w:szCs w:val="20"/>
        </w:rPr>
        <w:t xml:space="preserve">Röhrchen mit </w:t>
      </w:r>
      <w:proofErr w:type="spellStart"/>
      <w:r w:rsidRPr="00E97957">
        <w:rPr>
          <w:rFonts w:ascii="Arial" w:hAnsi="Arial" w:cs="Arial"/>
          <w:sz w:val="20"/>
          <w:szCs w:val="20"/>
        </w:rPr>
        <w:t>Antikoagulantien</w:t>
      </w:r>
      <w:proofErr w:type="spellEnd"/>
      <w:r w:rsidRPr="00E97957">
        <w:rPr>
          <w:rFonts w:ascii="Arial" w:hAnsi="Arial" w:cs="Arial"/>
          <w:sz w:val="20"/>
          <w:szCs w:val="20"/>
        </w:rPr>
        <w:t xml:space="preserve"> (z.B. EDTA, Citrat) sofort nach Abnehmen von der Nadel vier bis </w:t>
      </w:r>
      <w:proofErr w:type="spellStart"/>
      <w:r w:rsidRPr="00E97957">
        <w:rPr>
          <w:rFonts w:ascii="Arial" w:hAnsi="Arial" w:cs="Arial"/>
          <w:sz w:val="20"/>
          <w:szCs w:val="20"/>
        </w:rPr>
        <w:t>fünf Mal</w:t>
      </w:r>
      <w:proofErr w:type="spellEnd"/>
      <w:r w:rsidRPr="00E97957">
        <w:rPr>
          <w:rFonts w:ascii="Arial" w:hAnsi="Arial" w:cs="Arial"/>
          <w:sz w:val="20"/>
          <w:szCs w:val="20"/>
        </w:rPr>
        <w:t xml:space="preserve"> gut über den Deckel kippen (nicht schütteln)</w:t>
      </w:r>
      <w:r w:rsidR="007B7591">
        <w:rPr>
          <w:rFonts w:ascii="Arial" w:hAnsi="Arial" w:cs="Arial"/>
          <w:sz w:val="20"/>
          <w:szCs w:val="20"/>
        </w:rPr>
        <w:t>.</w:t>
      </w:r>
    </w:p>
    <w:p w:rsidR="004A0731" w:rsidRPr="00E97957" w:rsidRDefault="00E42FED" w:rsidP="00305671">
      <w:pPr>
        <w:numPr>
          <w:ilvl w:val="0"/>
          <w:numId w:val="8"/>
        </w:numPr>
        <w:spacing w:after="0"/>
        <w:ind w:left="284" w:hanging="284"/>
        <w:rPr>
          <w:rFonts w:ascii="Arial" w:hAnsi="Arial" w:cs="Arial"/>
          <w:sz w:val="20"/>
          <w:szCs w:val="20"/>
        </w:rPr>
      </w:pPr>
      <w:r w:rsidRPr="00E97957">
        <w:rPr>
          <w:rFonts w:ascii="Arial" w:hAnsi="Arial" w:cs="Arial"/>
          <w:sz w:val="20"/>
          <w:szCs w:val="20"/>
        </w:rPr>
        <w:t>Röhrchen, bei denen das Füllvolumen vorgegeben ist (z.B. Citrat 1:10 für Gerinnungsanalysen, Citrat 1:5 für die Blutsenkung), bis zur Markierung mit Blut füllen, da ein zu geringer Blutanteil zu einer falschen Verdünnung und somit zu falschen Analysenergebnissen führt</w:t>
      </w:r>
      <w:r w:rsidR="007B7591">
        <w:rPr>
          <w:rFonts w:ascii="Arial" w:hAnsi="Arial" w:cs="Arial"/>
          <w:sz w:val="20"/>
          <w:szCs w:val="20"/>
        </w:rPr>
        <w:t>.</w:t>
      </w:r>
    </w:p>
    <w:p w:rsidR="004A0731" w:rsidRDefault="004A0731" w:rsidP="00305671">
      <w:pPr>
        <w:spacing w:after="0"/>
        <w:rPr>
          <w:rFonts w:ascii="Arial" w:hAnsi="Arial" w:cs="Arial"/>
          <w:sz w:val="20"/>
          <w:szCs w:val="20"/>
        </w:rPr>
      </w:pPr>
    </w:p>
    <w:p w:rsidR="004A0731" w:rsidRPr="00E97957" w:rsidRDefault="00CE2276" w:rsidP="00305671">
      <w:pPr>
        <w:rPr>
          <w:rFonts w:ascii="Arial" w:hAnsi="Arial" w:cs="Arial"/>
        </w:rPr>
      </w:pPr>
      <w:r>
        <w:rPr>
          <w:rFonts w:ascii="Arial" w:hAnsi="Arial" w:cs="Arial"/>
        </w:rPr>
        <w:t>2.1.2.5</w:t>
      </w:r>
      <w:r w:rsidR="004A0731" w:rsidRPr="00E97957">
        <w:rPr>
          <w:rFonts w:ascii="Arial" w:hAnsi="Arial" w:cs="Arial"/>
        </w:rPr>
        <w:t xml:space="preserve"> Gewinnung von Serum und Plasma</w:t>
      </w:r>
    </w:p>
    <w:p w:rsidR="004A0731" w:rsidRPr="00E97957" w:rsidRDefault="004A0731" w:rsidP="00305671">
      <w:pPr>
        <w:spacing w:after="120"/>
        <w:ind w:left="284" w:hanging="284"/>
        <w:rPr>
          <w:rFonts w:ascii="Arial" w:hAnsi="Arial" w:cs="Arial"/>
          <w:sz w:val="20"/>
          <w:szCs w:val="20"/>
        </w:rPr>
      </w:pPr>
      <w:r w:rsidRPr="00E97957">
        <w:rPr>
          <w:rFonts w:ascii="Arial" w:hAnsi="Arial" w:cs="Arial"/>
          <w:sz w:val="20"/>
          <w:szCs w:val="20"/>
        </w:rPr>
        <w:t xml:space="preserve">a) </w:t>
      </w:r>
      <w:r w:rsidR="00C62D65" w:rsidRPr="00E97957">
        <w:rPr>
          <w:rFonts w:ascii="Arial" w:hAnsi="Arial" w:cs="Arial"/>
          <w:sz w:val="20"/>
          <w:szCs w:val="20"/>
        </w:rPr>
        <w:tab/>
      </w:r>
      <w:r w:rsidRPr="00E97957">
        <w:rPr>
          <w:rFonts w:ascii="Arial" w:hAnsi="Arial" w:cs="Arial"/>
          <w:sz w:val="20"/>
          <w:szCs w:val="20"/>
        </w:rPr>
        <w:t>Serumgewinnung</w:t>
      </w:r>
    </w:p>
    <w:p w:rsidR="004A0731" w:rsidRPr="00E97957" w:rsidRDefault="004A0731" w:rsidP="00305671">
      <w:pPr>
        <w:numPr>
          <w:ilvl w:val="0"/>
          <w:numId w:val="5"/>
        </w:numPr>
        <w:spacing w:after="0"/>
        <w:ind w:left="567" w:hanging="283"/>
        <w:rPr>
          <w:rFonts w:ascii="Arial" w:hAnsi="Arial" w:cs="Arial"/>
          <w:sz w:val="20"/>
          <w:szCs w:val="20"/>
        </w:rPr>
      </w:pPr>
      <w:r w:rsidRPr="00E97957">
        <w:rPr>
          <w:rFonts w:ascii="Arial" w:hAnsi="Arial" w:cs="Arial"/>
          <w:sz w:val="20"/>
          <w:szCs w:val="20"/>
        </w:rPr>
        <w:t>Vollblut mit oder ohne Gel ohne Zusätze entnehmen</w:t>
      </w:r>
      <w:r w:rsidR="007B7591">
        <w:rPr>
          <w:rFonts w:ascii="Arial" w:hAnsi="Arial" w:cs="Arial"/>
          <w:sz w:val="20"/>
          <w:szCs w:val="20"/>
        </w:rPr>
        <w:t>.</w:t>
      </w:r>
    </w:p>
    <w:p w:rsidR="004A0731" w:rsidRPr="00E97957" w:rsidRDefault="004A0731" w:rsidP="00305671">
      <w:pPr>
        <w:numPr>
          <w:ilvl w:val="0"/>
          <w:numId w:val="6"/>
        </w:numPr>
        <w:spacing w:after="0"/>
        <w:ind w:left="567" w:hanging="283"/>
        <w:rPr>
          <w:rFonts w:ascii="Arial" w:hAnsi="Arial" w:cs="Arial"/>
          <w:sz w:val="20"/>
          <w:szCs w:val="20"/>
        </w:rPr>
      </w:pPr>
      <w:r w:rsidRPr="00E97957">
        <w:rPr>
          <w:rFonts w:ascii="Arial" w:hAnsi="Arial" w:cs="Arial"/>
          <w:sz w:val="20"/>
          <w:szCs w:val="20"/>
        </w:rPr>
        <w:t>20 bis 30 Minuten gerinnen lassen</w:t>
      </w:r>
      <w:r w:rsidR="007B7591">
        <w:rPr>
          <w:rFonts w:ascii="Arial" w:hAnsi="Arial" w:cs="Arial"/>
          <w:sz w:val="20"/>
          <w:szCs w:val="20"/>
        </w:rPr>
        <w:t>.</w:t>
      </w:r>
    </w:p>
    <w:p w:rsidR="004A0731" w:rsidRPr="00E97957" w:rsidRDefault="007106C7" w:rsidP="00305671">
      <w:pPr>
        <w:numPr>
          <w:ilvl w:val="0"/>
          <w:numId w:val="6"/>
        </w:numPr>
        <w:spacing w:after="0"/>
        <w:ind w:left="567" w:hanging="283"/>
        <w:rPr>
          <w:rFonts w:ascii="Arial" w:hAnsi="Arial" w:cs="Arial"/>
          <w:sz w:val="20"/>
          <w:szCs w:val="20"/>
        </w:rPr>
      </w:pPr>
      <w:r>
        <w:rPr>
          <w:rFonts w:ascii="Arial" w:hAnsi="Arial" w:cs="Arial"/>
          <w:sz w:val="20"/>
          <w:szCs w:val="20"/>
        </w:rPr>
        <w:t xml:space="preserve">Zentrifugieren (10 – </w:t>
      </w:r>
      <w:r w:rsidR="004A0731" w:rsidRPr="00E97957">
        <w:rPr>
          <w:rFonts w:ascii="Arial" w:hAnsi="Arial" w:cs="Arial"/>
          <w:sz w:val="20"/>
          <w:szCs w:val="20"/>
        </w:rPr>
        <w:t>15 Minuten bei 2000 g). Die an der Zentrifuge einzustellende Umdrehungszahl pro Minute errechnet sich aus der benötigten relativen Zentrifugalbeschleunigung (g) und dem Schleuderradius (mm) der verwendeten Zentrifuge (ggf. Anleitung der entsprechenden Zentrifuge konsultieren). Wird das Röhrchen mit einer freischwingenden Zentrifuge (in der Waagrechten) zentrifugiert, entsteht eine undurchlässige Trennschicht zwischen Serum und roten Blutkörperchen.</w:t>
      </w:r>
    </w:p>
    <w:p w:rsidR="004A0731" w:rsidRPr="00E97957" w:rsidRDefault="004A0731" w:rsidP="00305671">
      <w:pPr>
        <w:numPr>
          <w:ilvl w:val="0"/>
          <w:numId w:val="6"/>
        </w:numPr>
        <w:spacing w:after="0"/>
        <w:ind w:left="567" w:hanging="283"/>
        <w:rPr>
          <w:rFonts w:ascii="Arial" w:hAnsi="Arial" w:cs="Arial"/>
          <w:sz w:val="20"/>
          <w:szCs w:val="20"/>
        </w:rPr>
      </w:pPr>
      <w:proofErr w:type="spellStart"/>
      <w:r w:rsidRPr="00E97957">
        <w:rPr>
          <w:rFonts w:ascii="Arial" w:hAnsi="Arial" w:cs="Arial"/>
          <w:sz w:val="20"/>
          <w:szCs w:val="20"/>
        </w:rPr>
        <w:t>Trenngelröhrchen</w:t>
      </w:r>
      <w:proofErr w:type="spellEnd"/>
      <w:r w:rsidRPr="00E97957">
        <w:rPr>
          <w:rFonts w:ascii="Arial" w:hAnsi="Arial" w:cs="Arial"/>
          <w:sz w:val="20"/>
          <w:szCs w:val="20"/>
        </w:rPr>
        <w:t xml:space="preserve"> nur einmal zentrifugieren</w:t>
      </w:r>
      <w:r w:rsidR="007B7591">
        <w:rPr>
          <w:rFonts w:ascii="Arial" w:hAnsi="Arial" w:cs="Arial"/>
          <w:sz w:val="20"/>
          <w:szCs w:val="20"/>
        </w:rPr>
        <w:t>.</w:t>
      </w:r>
    </w:p>
    <w:p w:rsidR="00E42FED" w:rsidRPr="00E97957" w:rsidRDefault="004A0731" w:rsidP="00305671">
      <w:pPr>
        <w:numPr>
          <w:ilvl w:val="0"/>
          <w:numId w:val="6"/>
        </w:numPr>
        <w:spacing w:after="0"/>
        <w:ind w:left="567" w:hanging="283"/>
        <w:rPr>
          <w:rFonts w:ascii="Arial" w:hAnsi="Arial" w:cs="Arial"/>
          <w:sz w:val="20"/>
          <w:szCs w:val="20"/>
        </w:rPr>
      </w:pPr>
      <w:r w:rsidRPr="00E97957">
        <w:rPr>
          <w:rFonts w:ascii="Arial" w:hAnsi="Arial" w:cs="Arial"/>
          <w:sz w:val="20"/>
          <w:szCs w:val="20"/>
        </w:rPr>
        <w:t xml:space="preserve">Überstand (Serum) </w:t>
      </w:r>
      <w:r w:rsidR="00EB526C">
        <w:rPr>
          <w:rFonts w:ascii="Arial" w:hAnsi="Arial" w:cs="Arial"/>
          <w:sz w:val="20"/>
          <w:szCs w:val="20"/>
        </w:rPr>
        <w:t xml:space="preserve">ggf. </w:t>
      </w:r>
      <w:r w:rsidRPr="00E97957">
        <w:rPr>
          <w:rFonts w:ascii="Arial" w:hAnsi="Arial" w:cs="Arial"/>
          <w:sz w:val="20"/>
          <w:szCs w:val="20"/>
        </w:rPr>
        <w:t>in ein Versandröhrchen überführen und entsprechend der Vorschrift des jeweiligen Testparameters lagern</w:t>
      </w:r>
      <w:r w:rsidR="007B7591">
        <w:rPr>
          <w:rFonts w:ascii="Arial" w:hAnsi="Arial" w:cs="Arial"/>
          <w:sz w:val="20"/>
          <w:szCs w:val="20"/>
        </w:rPr>
        <w:t>.</w:t>
      </w:r>
    </w:p>
    <w:p w:rsidR="00CC0CAB" w:rsidRPr="00E97957" w:rsidRDefault="00E97957" w:rsidP="00305671">
      <w:pPr>
        <w:tabs>
          <w:tab w:val="left" w:pos="3384"/>
        </w:tabs>
        <w:spacing w:after="0"/>
        <w:ind w:left="284" w:hanging="284"/>
        <w:rPr>
          <w:rFonts w:ascii="Arial" w:hAnsi="Arial" w:cs="Arial"/>
          <w:sz w:val="20"/>
          <w:szCs w:val="20"/>
        </w:rPr>
      </w:pPr>
      <w:r w:rsidRPr="00E97957">
        <w:rPr>
          <w:rFonts w:ascii="Arial" w:hAnsi="Arial" w:cs="Arial"/>
          <w:sz w:val="20"/>
          <w:szCs w:val="20"/>
        </w:rPr>
        <w:tab/>
      </w:r>
      <w:r w:rsidRPr="00E97957">
        <w:rPr>
          <w:rFonts w:ascii="Arial" w:hAnsi="Arial" w:cs="Arial"/>
          <w:sz w:val="20"/>
          <w:szCs w:val="20"/>
        </w:rPr>
        <w:tab/>
      </w:r>
    </w:p>
    <w:p w:rsidR="004A0731" w:rsidRPr="00E97957" w:rsidRDefault="004A0731" w:rsidP="00305671">
      <w:pPr>
        <w:spacing w:after="120"/>
        <w:ind w:left="284" w:hanging="284"/>
        <w:rPr>
          <w:rFonts w:ascii="Arial" w:hAnsi="Arial" w:cs="Arial"/>
          <w:sz w:val="20"/>
          <w:szCs w:val="20"/>
        </w:rPr>
      </w:pPr>
      <w:r w:rsidRPr="00E97957">
        <w:rPr>
          <w:rFonts w:ascii="Arial" w:hAnsi="Arial" w:cs="Arial"/>
          <w:sz w:val="20"/>
          <w:szCs w:val="20"/>
        </w:rPr>
        <w:t xml:space="preserve">b) </w:t>
      </w:r>
      <w:r w:rsidR="00C62D65" w:rsidRPr="00E97957">
        <w:rPr>
          <w:rFonts w:ascii="Arial" w:hAnsi="Arial" w:cs="Arial"/>
          <w:sz w:val="20"/>
          <w:szCs w:val="20"/>
        </w:rPr>
        <w:tab/>
      </w:r>
      <w:r w:rsidRPr="00E97957">
        <w:rPr>
          <w:rFonts w:ascii="Arial" w:hAnsi="Arial" w:cs="Arial"/>
          <w:sz w:val="20"/>
          <w:szCs w:val="20"/>
        </w:rPr>
        <w:t>Plasmagewinnung (EDTA-, Citrat-, Heparin-, Fluoridplasma)</w:t>
      </w:r>
    </w:p>
    <w:p w:rsidR="004A0731" w:rsidRPr="00E97957" w:rsidRDefault="004A0731" w:rsidP="00305671">
      <w:pPr>
        <w:numPr>
          <w:ilvl w:val="0"/>
          <w:numId w:val="6"/>
        </w:numPr>
        <w:spacing w:after="0"/>
        <w:ind w:left="567" w:hanging="283"/>
        <w:rPr>
          <w:rFonts w:ascii="Arial" w:hAnsi="Arial" w:cs="Arial"/>
          <w:sz w:val="20"/>
          <w:szCs w:val="20"/>
        </w:rPr>
      </w:pPr>
      <w:r w:rsidRPr="00E97957">
        <w:rPr>
          <w:rFonts w:ascii="Arial" w:hAnsi="Arial" w:cs="Arial"/>
          <w:sz w:val="20"/>
          <w:szCs w:val="20"/>
        </w:rPr>
        <w:t>Vollblut in entsprechenden Röhrchen abnehmen und gut mischen (5x über Kopf, nicht schütteln).</w:t>
      </w:r>
    </w:p>
    <w:p w:rsidR="004A0731" w:rsidRPr="00E97957" w:rsidRDefault="00593D7C" w:rsidP="00305671">
      <w:pPr>
        <w:numPr>
          <w:ilvl w:val="0"/>
          <w:numId w:val="6"/>
        </w:numPr>
        <w:spacing w:after="0"/>
        <w:ind w:left="567" w:hanging="283"/>
        <w:rPr>
          <w:rFonts w:ascii="Arial" w:hAnsi="Arial" w:cs="Arial"/>
          <w:sz w:val="20"/>
          <w:szCs w:val="20"/>
        </w:rPr>
      </w:pPr>
      <w:r>
        <w:rPr>
          <w:rFonts w:ascii="Arial" w:hAnsi="Arial" w:cs="Arial"/>
          <w:sz w:val="20"/>
          <w:szCs w:val="20"/>
        </w:rPr>
        <w:t xml:space="preserve">Sofort zentrifugieren (10 – </w:t>
      </w:r>
      <w:r w:rsidR="004A0731" w:rsidRPr="00E97957">
        <w:rPr>
          <w:rFonts w:ascii="Arial" w:hAnsi="Arial" w:cs="Arial"/>
          <w:sz w:val="20"/>
          <w:szCs w:val="20"/>
        </w:rPr>
        <w:t>15 Minuten bei 2000</w:t>
      </w:r>
      <w:r w:rsidR="007B6D0C">
        <w:rPr>
          <w:rFonts w:ascii="Arial" w:hAnsi="Arial" w:cs="Arial"/>
          <w:sz w:val="20"/>
          <w:szCs w:val="20"/>
        </w:rPr>
        <w:t xml:space="preserve"> </w:t>
      </w:r>
      <w:r w:rsidR="004A0731" w:rsidRPr="00E97957">
        <w:rPr>
          <w:rFonts w:ascii="Arial" w:hAnsi="Arial" w:cs="Arial"/>
          <w:sz w:val="20"/>
          <w:szCs w:val="20"/>
        </w:rPr>
        <w:t>g). Die an der Zentrifuge einzustellende Umdrehungszahl pro Minute errechnet sich aus der benötigten relativen Zentrifugalbeschleunigung (g) und dem Schleuderradius (mm) der verwendeten Zentrifuge (ggf. Anleitung der entsprechenden Zentrifuge konsultieren).</w:t>
      </w:r>
    </w:p>
    <w:p w:rsidR="004A0731" w:rsidRPr="00E97957" w:rsidRDefault="004A0731" w:rsidP="00305671">
      <w:pPr>
        <w:numPr>
          <w:ilvl w:val="0"/>
          <w:numId w:val="6"/>
        </w:numPr>
        <w:spacing w:after="0"/>
        <w:ind w:left="567" w:hanging="283"/>
        <w:rPr>
          <w:rFonts w:ascii="Arial" w:hAnsi="Arial" w:cs="Arial"/>
          <w:sz w:val="20"/>
          <w:szCs w:val="20"/>
        </w:rPr>
      </w:pPr>
      <w:r w:rsidRPr="00E97957">
        <w:rPr>
          <w:rFonts w:ascii="Arial" w:hAnsi="Arial" w:cs="Arial"/>
          <w:sz w:val="20"/>
          <w:szCs w:val="20"/>
        </w:rPr>
        <w:t>Überstand (Plasma) in ein Versandröhrchen überführen, mit «…-Plasma» beschriften und entsprechend der Vorschrift des jeweiligen Testparameters lagern.</w:t>
      </w:r>
    </w:p>
    <w:p w:rsidR="004A0731" w:rsidRDefault="004A0731" w:rsidP="00305671">
      <w:pPr>
        <w:numPr>
          <w:ilvl w:val="0"/>
          <w:numId w:val="6"/>
        </w:numPr>
        <w:spacing w:after="0"/>
        <w:ind w:left="567" w:hanging="283"/>
        <w:rPr>
          <w:rFonts w:ascii="Arial" w:hAnsi="Arial" w:cs="Arial"/>
          <w:sz w:val="20"/>
          <w:szCs w:val="20"/>
        </w:rPr>
      </w:pPr>
      <w:r w:rsidRPr="00E97957">
        <w:rPr>
          <w:rFonts w:ascii="Arial" w:hAnsi="Arial" w:cs="Arial"/>
          <w:sz w:val="20"/>
          <w:szCs w:val="20"/>
        </w:rPr>
        <w:t>Falls eine direkte Untersuchung aus organisatorischen Gründen nicht möglich ist, empfehlen wir das Ti</w:t>
      </w:r>
      <w:r w:rsidR="00743D3D">
        <w:rPr>
          <w:rFonts w:ascii="Arial" w:hAnsi="Arial" w:cs="Arial"/>
          <w:sz w:val="20"/>
          <w:szCs w:val="20"/>
        </w:rPr>
        <w:t>effrieren des Plasmas bei -20°C</w:t>
      </w:r>
      <w:r w:rsidR="007B7591">
        <w:rPr>
          <w:rFonts w:ascii="Arial" w:hAnsi="Arial" w:cs="Arial"/>
          <w:sz w:val="20"/>
          <w:szCs w:val="20"/>
        </w:rPr>
        <w:t>.</w:t>
      </w:r>
    </w:p>
    <w:p w:rsidR="00701E96" w:rsidRDefault="00890F47" w:rsidP="00E812E1">
      <w:pPr>
        <w:numPr>
          <w:ilvl w:val="0"/>
          <w:numId w:val="6"/>
        </w:numPr>
        <w:spacing w:after="0"/>
        <w:ind w:left="567" w:hanging="283"/>
        <w:rPr>
          <w:rFonts w:ascii="Arial" w:hAnsi="Arial" w:cs="Arial"/>
          <w:sz w:val="20"/>
          <w:szCs w:val="20"/>
        </w:rPr>
      </w:pPr>
      <w:r>
        <w:rPr>
          <w:rFonts w:ascii="Arial" w:hAnsi="Arial" w:cs="Arial"/>
          <w:sz w:val="20"/>
          <w:szCs w:val="20"/>
        </w:rPr>
        <w:t>Spezialg</w:t>
      </w:r>
      <w:r w:rsidR="00701E96">
        <w:rPr>
          <w:rFonts w:ascii="Arial" w:hAnsi="Arial" w:cs="Arial"/>
          <w:sz w:val="20"/>
          <w:szCs w:val="20"/>
        </w:rPr>
        <w:t>erinnung:</w:t>
      </w:r>
    </w:p>
    <w:p w:rsidR="007B6D0C" w:rsidRPr="00E97957" w:rsidRDefault="00701E96" w:rsidP="00E812E1">
      <w:pPr>
        <w:spacing w:after="0"/>
        <w:ind w:left="567"/>
        <w:rPr>
          <w:rFonts w:ascii="Arial" w:hAnsi="Arial" w:cs="Arial"/>
          <w:sz w:val="20"/>
          <w:szCs w:val="20"/>
        </w:rPr>
      </w:pPr>
      <w:r w:rsidRPr="00701E96">
        <w:rPr>
          <w:rFonts w:ascii="Arial" w:hAnsi="Arial" w:cs="Arial"/>
          <w:sz w:val="20"/>
          <w:szCs w:val="20"/>
        </w:rPr>
        <w:t xml:space="preserve">Citrat-Röhrchen 10 Minuten bei </w:t>
      </w:r>
      <w:r>
        <w:rPr>
          <w:rFonts w:ascii="Arial" w:hAnsi="Arial" w:cs="Arial"/>
          <w:sz w:val="20"/>
          <w:szCs w:val="20"/>
        </w:rPr>
        <w:t xml:space="preserve">2000 g </w:t>
      </w:r>
      <w:r w:rsidRPr="00701E96">
        <w:rPr>
          <w:rFonts w:ascii="Arial" w:hAnsi="Arial" w:cs="Arial"/>
          <w:sz w:val="20"/>
          <w:szCs w:val="20"/>
        </w:rPr>
        <w:t>zentrifugieren. Überstehendes Plasma in ein</w:t>
      </w:r>
      <w:r w:rsidR="00890F47">
        <w:rPr>
          <w:rFonts w:ascii="Arial" w:hAnsi="Arial" w:cs="Arial"/>
          <w:sz w:val="20"/>
          <w:szCs w:val="20"/>
        </w:rPr>
        <w:t xml:space="preserve"> neues</w:t>
      </w:r>
      <w:r w:rsidRPr="00701E96">
        <w:rPr>
          <w:rFonts w:ascii="Arial" w:hAnsi="Arial" w:cs="Arial"/>
          <w:sz w:val="20"/>
          <w:szCs w:val="20"/>
        </w:rPr>
        <w:t xml:space="preserve"> </w:t>
      </w:r>
      <w:r>
        <w:rPr>
          <w:rFonts w:ascii="Arial" w:hAnsi="Arial" w:cs="Arial"/>
          <w:sz w:val="20"/>
          <w:szCs w:val="20"/>
        </w:rPr>
        <w:t>Versandr</w:t>
      </w:r>
      <w:r w:rsidRPr="00701E96">
        <w:rPr>
          <w:rFonts w:ascii="Arial" w:hAnsi="Arial" w:cs="Arial"/>
          <w:sz w:val="20"/>
          <w:szCs w:val="20"/>
        </w:rPr>
        <w:t xml:space="preserve">öhrchen überführen, erneut zentrifugieren und </w:t>
      </w:r>
      <w:r w:rsidR="00890F47">
        <w:rPr>
          <w:rFonts w:ascii="Arial" w:hAnsi="Arial" w:cs="Arial"/>
          <w:sz w:val="20"/>
          <w:szCs w:val="20"/>
        </w:rPr>
        <w:t xml:space="preserve">Plasma </w:t>
      </w:r>
      <w:r w:rsidRPr="00701E96">
        <w:rPr>
          <w:rFonts w:ascii="Arial" w:hAnsi="Arial" w:cs="Arial"/>
          <w:sz w:val="20"/>
          <w:szCs w:val="20"/>
        </w:rPr>
        <w:t xml:space="preserve">in ein drittes </w:t>
      </w:r>
      <w:r w:rsidR="00890F47">
        <w:rPr>
          <w:rFonts w:ascii="Arial" w:hAnsi="Arial" w:cs="Arial"/>
          <w:sz w:val="20"/>
          <w:szCs w:val="20"/>
        </w:rPr>
        <w:t>Versandr</w:t>
      </w:r>
      <w:r w:rsidRPr="00701E96">
        <w:rPr>
          <w:rFonts w:ascii="Arial" w:hAnsi="Arial" w:cs="Arial"/>
          <w:sz w:val="20"/>
          <w:szCs w:val="20"/>
        </w:rPr>
        <w:t xml:space="preserve">öhrchen </w:t>
      </w:r>
      <w:proofErr w:type="spellStart"/>
      <w:r w:rsidRPr="00701E96">
        <w:rPr>
          <w:rFonts w:ascii="Arial" w:hAnsi="Arial" w:cs="Arial"/>
          <w:sz w:val="20"/>
          <w:szCs w:val="20"/>
        </w:rPr>
        <w:t>abpipettieren</w:t>
      </w:r>
      <w:proofErr w:type="spellEnd"/>
      <w:r w:rsidRPr="00701E96">
        <w:rPr>
          <w:rFonts w:ascii="Arial" w:hAnsi="Arial" w:cs="Arial"/>
          <w:sz w:val="20"/>
          <w:szCs w:val="20"/>
        </w:rPr>
        <w:t xml:space="preserve"> (</w:t>
      </w:r>
      <w:proofErr w:type="spellStart"/>
      <w:r w:rsidR="00890F47">
        <w:rPr>
          <w:rFonts w:ascii="Arial" w:hAnsi="Arial" w:cs="Arial"/>
          <w:sz w:val="20"/>
          <w:szCs w:val="20"/>
        </w:rPr>
        <w:t>Plättchenarmes</w:t>
      </w:r>
      <w:proofErr w:type="spellEnd"/>
      <w:r w:rsidR="00890F47">
        <w:rPr>
          <w:rFonts w:ascii="Arial" w:hAnsi="Arial" w:cs="Arial"/>
          <w:sz w:val="20"/>
          <w:szCs w:val="20"/>
        </w:rPr>
        <w:t xml:space="preserve"> Citrat-Plasma</w:t>
      </w:r>
      <w:r w:rsidRPr="00701E96">
        <w:rPr>
          <w:rFonts w:ascii="Arial" w:hAnsi="Arial" w:cs="Arial"/>
          <w:sz w:val="20"/>
          <w:szCs w:val="20"/>
        </w:rPr>
        <w:t xml:space="preserve">). Das gewonnene Plasma in mindestens 3 bis maximal 5 Portionen à 1 ml aufteilen und hermetisch verschliessen. Auf den Röhrchen </w:t>
      </w:r>
      <w:r w:rsidR="00890F47">
        <w:rPr>
          <w:rFonts w:ascii="Arial" w:hAnsi="Arial" w:cs="Arial"/>
          <w:sz w:val="20"/>
          <w:szCs w:val="20"/>
        </w:rPr>
        <w:t>Materialangabe (gefrorenes Plas</w:t>
      </w:r>
      <w:r w:rsidRPr="00701E96">
        <w:rPr>
          <w:rFonts w:ascii="Arial" w:hAnsi="Arial" w:cs="Arial"/>
          <w:sz w:val="20"/>
          <w:szCs w:val="20"/>
        </w:rPr>
        <w:t xml:space="preserve">ma) vermerken. Sofort bei </w:t>
      </w:r>
      <w:r w:rsidR="00E812E1">
        <w:rPr>
          <w:rFonts w:ascii="Arial" w:hAnsi="Arial" w:cs="Arial"/>
          <w:sz w:val="20"/>
          <w:szCs w:val="20"/>
        </w:rPr>
        <w:t>–</w:t>
      </w:r>
      <w:r w:rsidRPr="00701E96">
        <w:rPr>
          <w:rFonts w:ascii="Arial" w:hAnsi="Arial" w:cs="Arial"/>
          <w:sz w:val="20"/>
          <w:szCs w:val="20"/>
        </w:rPr>
        <w:t xml:space="preserve"> 20</w:t>
      </w:r>
      <w:r w:rsidR="00E812E1">
        <w:rPr>
          <w:rFonts w:ascii="Arial" w:hAnsi="Arial" w:cs="Arial"/>
          <w:sz w:val="20"/>
          <w:szCs w:val="20"/>
        </w:rPr>
        <w:t xml:space="preserve"> </w:t>
      </w:r>
      <w:r w:rsidR="00E812E1" w:rsidRPr="00701E96">
        <w:rPr>
          <w:rFonts w:ascii="Arial" w:hAnsi="Arial" w:cs="Arial"/>
          <w:sz w:val="20"/>
          <w:szCs w:val="20"/>
        </w:rPr>
        <w:t>ºC</w:t>
      </w:r>
      <w:r w:rsidRPr="00701E96">
        <w:rPr>
          <w:rFonts w:ascii="Arial" w:hAnsi="Arial" w:cs="Arial"/>
          <w:sz w:val="20"/>
          <w:szCs w:val="20"/>
        </w:rPr>
        <w:t xml:space="preserve"> einfrieren.</w:t>
      </w:r>
    </w:p>
    <w:p w:rsidR="004B153B" w:rsidRPr="00E97957" w:rsidRDefault="004B153B" w:rsidP="00305671">
      <w:pPr>
        <w:spacing w:after="0"/>
        <w:ind w:left="284" w:hanging="284"/>
        <w:rPr>
          <w:rFonts w:ascii="Arial" w:hAnsi="Arial" w:cs="Arial"/>
          <w:sz w:val="20"/>
          <w:szCs w:val="20"/>
        </w:rPr>
      </w:pPr>
    </w:p>
    <w:p w:rsidR="004B153B" w:rsidRPr="00E97957" w:rsidRDefault="00C62D65" w:rsidP="00305671">
      <w:pPr>
        <w:numPr>
          <w:ilvl w:val="0"/>
          <w:numId w:val="2"/>
        </w:numPr>
        <w:autoSpaceDE w:val="0"/>
        <w:autoSpaceDN w:val="0"/>
        <w:adjustRightInd w:val="0"/>
        <w:spacing w:after="120"/>
        <w:ind w:left="284" w:hanging="284"/>
        <w:rPr>
          <w:rFonts w:ascii="Arial" w:hAnsi="Arial" w:cs="Arial"/>
          <w:color w:val="000000"/>
          <w:sz w:val="20"/>
          <w:szCs w:val="20"/>
          <w:lang w:eastAsia="de-CH"/>
        </w:rPr>
      </w:pPr>
      <w:proofErr w:type="spellStart"/>
      <w:r w:rsidRPr="00E97957">
        <w:rPr>
          <w:rFonts w:ascii="Arial" w:hAnsi="Arial" w:cs="Arial"/>
          <w:color w:val="000000"/>
          <w:sz w:val="20"/>
          <w:szCs w:val="20"/>
          <w:lang w:eastAsia="de-CH"/>
        </w:rPr>
        <w:t>H</w:t>
      </w:r>
      <w:r w:rsidR="004B153B" w:rsidRPr="00E97957">
        <w:rPr>
          <w:rFonts w:ascii="Arial" w:hAnsi="Arial" w:cs="Arial"/>
          <w:color w:val="000000"/>
          <w:sz w:val="20"/>
          <w:szCs w:val="20"/>
          <w:lang w:eastAsia="de-CH"/>
        </w:rPr>
        <w:t>ämolytische</w:t>
      </w:r>
      <w:proofErr w:type="spellEnd"/>
      <w:r w:rsidR="004B153B" w:rsidRPr="00E97957">
        <w:rPr>
          <w:rFonts w:ascii="Arial" w:hAnsi="Arial" w:cs="Arial"/>
          <w:color w:val="000000"/>
          <w:sz w:val="20"/>
          <w:szCs w:val="20"/>
          <w:lang w:eastAsia="de-CH"/>
        </w:rPr>
        <w:t xml:space="preserve"> Proben</w:t>
      </w:r>
    </w:p>
    <w:p w:rsidR="004B153B" w:rsidRPr="00E97957" w:rsidRDefault="004B153B" w:rsidP="00305671">
      <w:pPr>
        <w:autoSpaceDE w:val="0"/>
        <w:autoSpaceDN w:val="0"/>
        <w:adjustRightInd w:val="0"/>
        <w:spacing w:after="0"/>
        <w:ind w:left="284"/>
        <w:rPr>
          <w:rFonts w:ascii="Arial" w:hAnsi="Arial" w:cs="Arial"/>
          <w:color w:val="000000"/>
          <w:sz w:val="20"/>
          <w:szCs w:val="20"/>
          <w:lang w:eastAsia="de-CH"/>
        </w:rPr>
      </w:pPr>
      <w:r w:rsidRPr="00E97957">
        <w:rPr>
          <w:rFonts w:ascii="Arial" w:hAnsi="Arial" w:cs="Arial"/>
          <w:color w:val="000000"/>
          <w:sz w:val="20"/>
          <w:szCs w:val="20"/>
          <w:lang w:eastAsia="de-CH"/>
        </w:rPr>
        <w:t xml:space="preserve">Eine Störung von Analysen durch </w:t>
      </w:r>
      <w:r w:rsidRPr="00E97957">
        <w:rPr>
          <w:rFonts w:ascii="Arial" w:hAnsi="Arial" w:cs="Arial"/>
          <w:i/>
          <w:color w:val="000000"/>
          <w:sz w:val="20"/>
          <w:szCs w:val="20"/>
          <w:lang w:eastAsia="de-CH"/>
        </w:rPr>
        <w:t>in vitro</w:t>
      </w:r>
      <w:r w:rsidRPr="00E97957">
        <w:rPr>
          <w:rFonts w:ascii="Arial" w:hAnsi="Arial" w:cs="Arial"/>
          <w:color w:val="000000"/>
          <w:sz w:val="20"/>
          <w:szCs w:val="20"/>
          <w:lang w:eastAsia="de-CH"/>
        </w:rPr>
        <w:t>-Hämolyse kann über verschiedene Mechanismen geschehen:</w:t>
      </w:r>
    </w:p>
    <w:p w:rsidR="004B153B" w:rsidRPr="00E97957" w:rsidRDefault="004B153B" w:rsidP="00305671">
      <w:pPr>
        <w:numPr>
          <w:ilvl w:val="0"/>
          <w:numId w:val="3"/>
        </w:numPr>
        <w:autoSpaceDE w:val="0"/>
        <w:autoSpaceDN w:val="0"/>
        <w:adjustRightInd w:val="0"/>
        <w:spacing w:after="0"/>
        <w:ind w:left="567" w:hanging="283"/>
        <w:rPr>
          <w:rFonts w:ascii="Arial" w:hAnsi="Arial" w:cs="Arial"/>
          <w:color w:val="000000"/>
          <w:sz w:val="20"/>
          <w:szCs w:val="20"/>
          <w:lang w:eastAsia="de-CH"/>
        </w:rPr>
      </w:pPr>
      <w:r w:rsidRPr="00E97957">
        <w:rPr>
          <w:rFonts w:ascii="Arial" w:hAnsi="Arial" w:cs="Arial"/>
          <w:color w:val="000000"/>
          <w:sz w:val="20"/>
          <w:szCs w:val="20"/>
          <w:lang w:eastAsia="de-CH"/>
        </w:rPr>
        <w:t xml:space="preserve">Übertritt von Substanzen aus den Erythrozyten ins Serum </w:t>
      </w:r>
      <w:r w:rsidRPr="00E97957">
        <w:rPr>
          <w:rFonts w:ascii="Arial" w:hAnsi="Arial" w:cs="Arial"/>
          <w:color w:val="000000"/>
          <w:sz w:val="20"/>
          <w:szCs w:val="20"/>
          <w:lang w:eastAsia="de-CH"/>
        </w:rPr>
        <w:sym w:font="Wingdings" w:char="F0E0"/>
      </w:r>
      <w:r w:rsidRPr="00E97957">
        <w:rPr>
          <w:rFonts w:ascii="Arial" w:hAnsi="Arial" w:cs="Arial"/>
          <w:color w:val="000000"/>
          <w:sz w:val="20"/>
          <w:szCs w:val="20"/>
          <w:lang w:eastAsia="de-CH"/>
        </w:rPr>
        <w:t xml:space="preserve"> falsch hohe Messwerte im Serum (z. B. Kalium, LDH, Phosphat)</w:t>
      </w:r>
      <w:r w:rsidR="007B7591">
        <w:rPr>
          <w:rFonts w:ascii="Arial" w:hAnsi="Arial" w:cs="Arial"/>
          <w:color w:val="000000"/>
          <w:sz w:val="20"/>
          <w:szCs w:val="20"/>
          <w:lang w:eastAsia="de-CH"/>
        </w:rPr>
        <w:t>.</w:t>
      </w:r>
    </w:p>
    <w:p w:rsidR="004B153B" w:rsidRPr="00E97957" w:rsidRDefault="004B153B" w:rsidP="00305671">
      <w:pPr>
        <w:numPr>
          <w:ilvl w:val="0"/>
          <w:numId w:val="3"/>
        </w:numPr>
        <w:autoSpaceDE w:val="0"/>
        <w:autoSpaceDN w:val="0"/>
        <w:adjustRightInd w:val="0"/>
        <w:spacing w:after="0"/>
        <w:ind w:left="567" w:hanging="283"/>
        <w:rPr>
          <w:rFonts w:ascii="Arial" w:hAnsi="Arial" w:cs="Arial"/>
          <w:color w:val="000000"/>
          <w:sz w:val="20"/>
          <w:szCs w:val="20"/>
          <w:lang w:eastAsia="de-CH"/>
        </w:rPr>
      </w:pPr>
      <w:r w:rsidRPr="00E97957">
        <w:rPr>
          <w:rFonts w:ascii="Arial" w:hAnsi="Arial" w:cs="Arial"/>
          <w:color w:val="000000"/>
          <w:sz w:val="20"/>
          <w:szCs w:val="20"/>
          <w:lang w:eastAsia="de-CH"/>
        </w:rPr>
        <w:lastRenderedPageBreak/>
        <w:t>Störun</w:t>
      </w:r>
      <w:r w:rsidR="00593D7C">
        <w:rPr>
          <w:rFonts w:ascii="Arial" w:hAnsi="Arial" w:cs="Arial"/>
          <w:color w:val="000000"/>
          <w:sz w:val="20"/>
          <w:szCs w:val="20"/>
          <w:lang w:eastAsia="de-CH"/>
        </w:rPr>
        <w:t xml:space="preserve">g photometrischer Methoden (300 – </w:t>
      </w:r>
      <w:r w:rsidRPr="00E97957">
        <w:rPr>
          <w:rFonts w:ascii="Arial" w:hAnsi="Arial" w:cs="Arial"/>
          <w:color w:val="000000"/>
          <w:sz w:val="20"/>
          <w:szCs w:val="20"/>
          <w:lang w:eastAsia="de-CH"/>
        </w:rPr>
        <w:t xml:space="preserve">500 </w:t>
      </w:r>
      <w:proofErr w:type="spellStart"/>
      <w:r w:rsidRPr="00E97957">
        <w:rPr>
          <w:rFonts w:ascii="Arial" w:hAnsi="Arial" w:cs="Arial"/>
          <w:color w:val="000000"/>
          <w:sz w:val="20"/>
          <w:szCs w:val="20"/>
          <w:lang w:eastAsia="de-CH"/>
        </w:rPr>
        <w:t>nm</w:t>
      </w:r>
      <w:proofErr w:type="spellEnd"/>
      <w:r w:rsidRPr="00E97957">
        <w:rPr>
          <w:rFonts w:ascii="Arial" w:hAnsi="Arial" w:cs="Arial"/>
          <w:color w:val="000000"/>
          <w:sz w:val="20"/>
          <w:szCs w:val="20"/>
          <w:lang w:eastAsia="de-CH"/>
        </w:rPr>
        <w:t>) durch die Farbe des austretenden Hämoglobins</w:t>
      </w:r>
      <w:r w:rsidR="007B7591">
        <w:rPr>
          <w:rFonts w:ascii="Arial" w:hAnsi="Arial" w:cs="Arial"/>
          <w:color w:val="000000"/>
          <w:sz w:val="20"/>
          <w:szCs w:val="20"/>
          <w:lang w:eastAsia="de-CH"/>
        </w:rPr>
        <w:t>.</w:t>
      </w:r>
    </w:p>
    <w:p w:rsidR="004B153B" w:rsidRPr="00E97957" w:rsidRDefault="004B153B" w:rsidP="00305671">
      <w:pPr>
        <w:numPr>
          <w:ilvl w:val="0"/>
          <w:numId w:val="3"/>
        </w:numPr>
        <w:autoSpaceDE w:val="0"/>
        <w:autoSpaceDN w:val="0"/>
        <w:adjustRightInd w:val="0"/>
        <w:spacing w:after="0"/>
        <w:ind w:left="567" w:hanging="283"/>
        <w:rPr>
          <w:rFonts w:ascii="Arial" w:hAnsi="Arial" w:cs="Arial"/>
          <w:color w:val="000000"/>
          <w:sz w:val="20"/>
          <w:szCs w:val="20"/>
          <w:lang w:eastAsia="de-CH"/>
        </w:rPr>
      </w:pPr>
      <w:r w:rsidRPr="00E97957">
        <w:rPr>
          <w:rFonts w:ascii="Arial" w:hAnsi="Arial" w:cs="Arial"/>
          <w:color w:val="000000"/>
          <w:sz w:val="20"/>
          <w:szCs w:val="20"/>
          <w:lang w:eastAsia="de-CH"/>
        </w:rPr>
        <w:t>Interferenz der Zellbestandteile mit chemischen Reaktionen des Tests</w:t>
      </w:r>
      <w:r w:rsidR="007B7591">
        <w:rPr>
          <w:rFonts w:ascii="Arial" w:hAnsi="Arial" w:cs="Arial"/>
          <w:color w:val="000000"/>
          <w:sz w:val="20"/>
          <w:szCs w:val="20"/>
          <w:lang w:eastAsia="de-CH"/>
        </w:rPr>
        <w:t>.</w:t>
      </w:r>
    </w:p>
    <w:p w:rsidR="004B153B" w:rsidRPr="00E97957" w:rsidRDefault="004B153B" w:rsidP="00305671">
      <w:pPr>
        <w:autoSpaceDE w:val="0"/>
        <w:autoSpaceDN w:val="0"/>
        <w:adjustRightInd w:val="0"/>
        <w:spacing w:after="0"/>
        <w:rPr>
          <w:rFonts w:ascii="Arial" w:hAnsi="Arial" w:cs="Arial"/>
          <w:color w:val="000000"/>
          <w:sz w:val="20"/>
          <w:szCs w:val="20"/>
          <w:lang w:eastAsia="de-CH"/>
        </w:rPr>
      </w:pPr>
    </w:p>
    <w:p w:rsidR="004B153B" w:rsidRPr="00E97957" w:rsidRDefault="004B153B" w:rsidP="00305671">
      <w:pPr>
        <w:autoSpaceDE w:val="0"/>
        <w:autoSpaceDN w:val="0"/>
        <w:adjustRightInd w:val="0"/>
        <w:spacing w:after="0"/>
        <w:ind w:firstLine="284"/>
        <w:rPr>
          <w:rFonts w:ascii="Arial" w:hAnsi="Arial" w:cs="Arial"/>
          <w:color w:val="000000"/>
          <w:sz w:val="20"/>
          <w:szCs w:val="20"/>
          <w:lang w:eastAsia="de-CH"/>
        </w:rPr>
      </w:pPr>
      <w:proofErr w:type="spellStart"/>
      <w:r w:rsidRPr="00E97957">
        <w:rPr>
          <w:rFonts w:ascii="Arial" w:hAnsi="Arial" w:cs="Arial"/>
          <w:color w:val="000000"/>
          <w:sz w:val="20"/>
          <w:szCs w:val="20"/>
          <w:lang w:eastAsia="de-CH"/>
        </w:rPr>
        <w:t>Tipps</w:t>
      </w:r>
      <w:proofErr w:type="spellEnd"/>
      <w:r w:rsidRPr="00E97957">
        <w:rPr>
          <w:rFonts w:ascii="Arial" w:hAnsi="Arial" w:cs="Arial"/>
          <w:color w:val="000000"/>
          <w:sz w:val="20"/>
          <w:szCs w:val="20"/>
          <w:lang w:eastAsia="de-CH"/>
        </w:rPr>
        <w:t xml:space="preserve"> zur Vermeidung von Hämolyse </w:t>
      </w:r>
      <w:r w:rsidRPr="00E97957">
        <w:rPr>
          <w:rFonts w:ascii="Arial" w:hAnsi="Arial" w:cs="Arial"/>
          <w:i/>
          <w:color w:val="000000"/>
          <w:sz w:val="20"/>
          <w:szCs w:val="20"/>
          <w:lang w:eastAsia="de-CH"/>
        </w:rPr>
        <w:t>in vitro</w:t>
      </w:r>
      <w:r w:rsidRPr="00E97957">
        <w:rPr>
          <w:rFonts w:ascii="Arial" w:hAnsi="Arial" w:cs="Arial"/>
          <w:color w:val="000000"/>
          <w:sz w:val="20"/>
          <w:szCs w:val="20"/>
          <w:lang w:eastAsia="de-CH"/>
        </w:rPr>
        <w:t>:</w:t>
      </w:r>
    </w:p>
    <w:p w:rsidR="004B153B" w:rsidRPr="00E97957" w:rsidRDefault="004B153B" w:rsidP="00305671">
      <w:pPr>
        <w:numPr>
          <w:ilvl w:val="0"/>
          <w:numId w:val="3"/>
        </w:numPr>
        <w:autoSpaceDE w:val="0"/>
        <w:autoSpaceDN w:val="0"/>
        <w:adjustRightInd w:val="0"/>
        <w:spacing w:after="0"/>
        <w:ind w:left="567" w:hanging="283"/>
        <w:rPr>
          <w:rFonts w:ascii="Arial" w:hAnsi="Arial" w:cs="Arial"/>
          <w:color w:val="000000"/>
          <w:sz w:val="20"/>
          <w:szCs w:val="20"/>
          <w:lang w:eastAsia="de-CH"/>
        </w:rPr>
      </w:pPr>
      <w:r w:rsidRPr="00E97957">
        <w:rPr>
          <w:rFonts w:ascii="Arial" w:hAnsi="Arial" w:cs="Arial"/>
          <w:color w:val="000000"/>
          <w:sz w:val="20"/>
          <w:szCs w:val="20"/>
          <w:lang w:eastAsia="de-CH"/>
        </w:rPr>
        <w:t>Verwendung genügend grosser Kanülen</w:t>
      </w:r>
      <w:r w:rsidR="007B7591">
        <w:rPr>
          <w:rFonts w:ascii="Arial" w:hAnsi="Arial" w:cs="Arial"/>
          <w:color w:val="000000"/>
          <w:sz w:val="20"/>
          <w:szCs w:val="20"/>
          <w:lang w:eastAsia="de-CH"/>
        </w:rPr>
        <w:t>.</w:t>
      </w:r>
    </w:p>
    <w:p w:rsidR="004B153B" w:rsidRPr="00E97957" w:rsidRDefault="004B153B" w:rsidP="00305671">
      <w:pPr>
        <w:numPr>
          <w:ilvl w:val="0"/>
          <w:numId w:val="3"/>
        </w:numPr>
        <w:autoSpaceDE w:val="0"/>
        <w:autoSpaceDN w:val="0"/>
        <w:adjustRightInd w:val="0"/>
        <w:spacing w:after="0"/>
        <w:ind w:left="567" w:hanging="283"/>
        <w:rPr>
          <w:rFonts w:ascii="Arial" w:hAnsi="Arial" w:cs="Arial"/>
          <w:color w:val="000000"/>
          <w:sz w:val="20"/>
          <w:szCs w:val="20"/>
          <w:lang w:eastAsia="de-CH"/>
        </w:rPr>
      </w:pPr>
      <w:r w:rsidRPr="00E97957">
        <w:rPr>
          <w:rFonts w:ascii="Arial" w:hAnsi="Arial" w:cs="Arial"/>
          <w:color w:val="000000"/>
          <w:sz w:val="20"/>
          <w:szCs w:val="20"/>
          <w:lang w:eastAsia="de-CH"/>
        </w:rPr>
        <w:t>Vermeiden von Aspiration, Druck, Ausspritzen, Schütteln der Blutprobe</w:t>
      </w:r>
      <w:r w:rsidR="007B7591">
        <w:rPr>
          <w:rFonts w:ascii="Arial" w:hAnsi="Arial" w:cs="Arial"/>
          <w:color w:val="000000"/>
          <w:sz w:val="20"/>
          <w:szCs w:val="20"/>
          <w:lang w:eastAsia="de-CH"/>
        </w:rPr>
        <w:t>.</w:t>
      </w:r>
    </w:p>
    <w:p w:rsidR="004B153B" w:rsidRPr="00E97957" w:rsidRDefault="004B153B" w:rsidP="00305671">
      <w:pPr>
        <w:numPr>
          <w:ilvl w:val="0"/>
          <w:numId w:val="3"/>
        </w:numPr>
        <w:autoSpaceDE w:val="0"/>
        <w:autoSpaceDN w:val="0"/>
        <w:adjustRightInd w:val="0"/>
        <w:spacing w:after="0"/>
        <w:ind w:left="567" w:hanging="283"/>
        <w:rPr>
          <w:rFonts w:ascii="Arial" w:hAnsi="Arial" w:cs="Arial"/>
          <w:color w:val="000000"/>
          <w:sz w:val="20"/>
          <w:szCs w:val="20"/>
          <w:lang w:eastAsia="de-CH"/>
        </w:rPr>
      </w:pPr>
      <w:r w:rsidRPr="00E97957">
        <w:rPr>
          <w:rFonts w:ascii="Arial" w:hAnsi="Arial" w:cs="Arial"/>
          <w:color w:val="000000"/>
          <w:sz w:val="20"/>
          <w:szCs w:val="20"/>
          <w:lang w:eastAsia="de-CH"/>
        </w:rPr>
        <w:t>Abtrennung der Blutzellen unmittelbar nach der Gerinnung</w:t>
      </w:r>
      <w:r w:rsidR="007B7591">
        <w:rPr>
          <w:rFonts w:ascii="Arial" w:hAnsi="Arial" w:cs="Arial"/>
          <w:color w:val="000000"/>
          <w:sz w:val="20"/>
          <w:szCs w:val="20"/>
          <w:lang w:eastAsia="de-CH"/>
        </w:rPr>
        <w:t>.</w:t>
      </w:r>
    </w:p>
    <w:p w:rsidR="004B153B" w:rsidRPr="00E97957" w:rsidRDefault="004B153B" w:rsidP="00305671">
      <w:pPr>
        <w:numPr>
          <w:ilvl w:val="0"/>
          <w:numId w:val="3"/>
        </w:numPr>
        <w:autoSpaceDE w:val="0"/>
        <w:autoSpaceDN w:val="0"/>
        <w:adjustRightInd w:val="0"/>
        <w:spacing w:after="0"/>
        <w:ind w:left="567" w:hanging="283"/>
        <w:rPr>
          <w:rFonts w:ascii="Arial" w:hAnsi="Arial" w:cs="Arial"/>
          <w:color w:val="000000"/>
          <w:sz w:val="20"/>
          <w:szCs w:val="20"/>
          <w:lang w:eastAsia="de-CH"/>
        </w:rPr>
      </w:pPr>
      <w:r w:rsidRPr="00E97957">
        <w:rPr>
          <w:rFonts w:ascii="Arial" w:hAnsi="Arial" w:cs="Arial"/>
          <w:color w:val="000000"/>
          <w:sz w:val="20"/>
          <w:szCs w:val="20"/>
          <w:lang w:eastAsia="de-CH"/>
        </w:rPr>
        <w:t>kein Versand von Vollblut</w:t>
      </w:r>
      <w:r w:rsidR="007B7591">
        <w:rPr>
          <w:rFonts w:ascii="Arial" w:hAnsi="Arial" w:cs="Arial"/>
          <w:color w:val="000000"/>
          <w:sz w:val="20"/>
          <w:szCs w:val="20"/>
          <w:lang w:eastAsia="de-CH"/>
        </w:rPr>
        <w:t>.</w:t>
      </w:r>
    </w:p>
    <w:p w:rsidR="004B153B" w:rsidRPr="00E97957" w:rsidRDefault="004B153B" w:rsidP="00305671">
      <w:pPr>
        <w:numPr>
          <w:ilvl w:val="0"/>
          <w:numId w:val="3"/>
        </w:numPr>
        <w:autoSpaceDE w:val="0"/>
        <w:autoSpaceDN w:val="0"/>
        <w:adjustRightInd w:val="0"/>
        <w:spacing w:after="0"/>
        <w:ind w:left="567" w:hanging="283"/>
        <w:rPr>
          <w:rFonts w:ascii="Arial" w:hAnsi="Arial" w:cs="Arial"/>
          <w:color w:val="000000"/>
          <w:sz w:val="20"/>
          <w:szCs w:val="20"/>
          <w:lang w:eastAsia="de-CH"/>
        </w:rPr>
      </w:pPr>
      <w:r w:rsidRPr="00E97957">
        <w:rPr>
          <w:rFonts w:ascii="Arial" w:hAnsi="Arial" w:cs="Arial"/>
          <w:color w:val="000000"/>
          <w:sz w:val="20"/>
          <w:szCs w:val="20"/>
          <w:lang w:eastAsia="de-CH"/>
        </w:rPr>
        <w:t>kein Erwärmen oder Gefrieren von Vollblut</w:t>
      </w:r>
      <w:r w:rsidR="007B7591">
        <w:rPr>
          <w:rFonts w:ascii="Arial" w:hAnsi="Arial" w:cs="Arial"/>
          <w:color w:val="000000"/>
          <w:sz w:val="20"/>
          <w:szCs w:val="20"/>
          <w:lang w:eastAsia="de-CH"/>
        </w:rPr>
        <w:t>.</w:t>
      </w:r>
    </w:p>
    <w:p w:rsidR="004B153B" w:rsidRPr="00E97957" w:rsidRDefault="004B153B" w:rsidP="00305671">
      <w:pPr>
        <w:autoSpaceDE w:val="0"/>
        <w:autoSpaceDN w:val="0"/>
        <w:adjustRightInd w:val="0"/>
        <w:spacing w:after="0"/>
        <w:rPr>
          <w:rFonts w:ascii="Arial" w:hAnsi="Arial" w:cs="Arial"/>
          <w:color w:val="000000"/>
          <w:sz w:val="20"/>
          <w:szCs w:val="20"/>
          <w:lang w:eastAsia="de-CH"/>
        </w:rPr>
      </w:pPr>
    </w:p>
    <w:p w:rsidR="004B153B" w:rsidRPr="00E97957" w:rsidRDefault="00C62D65" w:rsidP="00305671">
      <w:pPr>
        <w:numPr>
          <w:ilvl w:val="0"/>
          <w:numId w:val="2"/>
        </w:numPr>
        <w:autoSpaceDE w:val="0"/>
        <w:autoSpaceDN w:val="0"/>
        <w:adjustRightInd w:val="0"/>
        <w:spacing w:after="120"/>
        <w:ind w:left="284" w:hanging="284"/>
        <w:rPr>
          <w:rFonts w:ascii="Arial" w:hAnsi="Arial" w:cs="Arial"/>
          <w:color w:val="000000"/>
          <w:sz w:val="20"/>
          <w:szCs w:val="20"/>
          <w:lang w:eastAsia="de-CH"/>
        </w:rPr>
      </w:pPr>
      <w:r w:rsidRPr="00E97957">
        <w:rPr>
          <w:rFonts w:ascii="Arial" w:hAnsi="Arial" w:cs="Arial"/>
          <w:color w:val="000000"/>
          <w:sz w:val="20"/>
          <w:szCs w:val="20"/>
          <w:lang w:eastAsia="de-CH"/>
        </w:rPr>
        <w:t>I</w:t>
      </w:r>
      <w:r w:rsidR="004B153B" w:rsidRPr="00E97957">
        <w:rPr>
          <w:rFonts w:ascii="Arial" w:hAnsi="Arial" w:cs="Arial"/>
          <w:color w:val="000000"/>
          <w:sz w:val="20"/>
          <w:szCs w:val="20"/>
          <w:lang w:eastAsia="de-CH"/>
        </w:rPr>
        <w:t xml:space="preserve">kterische Proben </w:t>
      </w:r>
    </w:p>
    <w:p w:rsidR="004B153B" w:rsidRPr="00E97957" w:rsidRDefault="004B153B" w:rsidP="00305671">
      <w:pPr>
        <w:autoSpaceDE w:val="0"/>
        <w:autoSpaceDN w:val="0"/>
        <w:adjustRightInd w:val="0"/>
        <w:spacing w:after="0"/>
        <w:ind w:left="284"/>
        <w:rPr>
          <w:rFonts w:ascii="Arial" w:hAnsi="Arial" w:cs="Arial"/>
          <w:color w:val="000000"/>
          <w:sz w:val="20"/>
          <w:szCs w:val="20"/>
          <w:lang w:eastAsia="de-CH"/>
        </w:rPr>
      </w:pPr>
      <w:r w:rsidRPr="00E97957">
        <w:rPr>
          <w:rFonts w:ascii="Arial" w:hAnsi="Arial" w:cs="Arial"/>
          <w:color w:val="000000"/>
          <w:sz w:val="20"/>
          <w:szCs w:val="20"/>
          <w:lang w:eastAsia="de-CH"/>
        </w:rPr>
        <w:t>Eine Gelbfärbung der Probe (</w:t>
      </w:r>
      <w:proofErr w:type="spellStart"/>
      <w:r w:rsidRPr="00E97957">
        <w:rPr>
          <w:rFonts w:ascii="Arial" w:hAnsi="Arial" w:cs="Arial"/>
          <w:color w:val="000000"/>
          <w:sz w:val="20"/>
          <w:szCs w:val="20"/>
          <w:lang w:eastAsia="de-CH"/>
        </w:rPr>
        <w:t>Ikterie</w:t>
      </w:r>
      <w:proofErr w:type="spellEnd"/>
      <w:r w:rsidRPr="00E97957">
        <w:rPr>
          <w:rFonts w:ascii="Arial" w:hAnsi="Arial" w:cs="Arial"/>
          <w:color w:val="000000"/>
          <w:sz w:val="20"/>
          <w:szCs w:val="20"/>
          <w:lang w:eastAsia="de-CH"/>
        </w:rPr>
        <w:t>) kann mit photometrisch</w:t>
      </w:r>
      <w:r w:rsidR="00593D7C">
        <w:rPr>
          <w:rFonts w:ascii="Arial" w:hAnsi="Arial" w:cs="Arial"/>
          <w:color w:val="000000"/>
          <w:sz w:val="20"/>
          <w:szCs w:val="20"/>
          <w:lang w:eastAsia="de-CH"/>
        </w:rPr>
        <w:t>en Methoden interferieren (300 –</w:t>
      </w:r>
      <w:r w:rsidRPr="00E97957">
        <w:rPr>
          <w:rFonts w:ascii="Arial" w:hAnsi="Arial" w:cs="Arial"/>
          <w:color w:val="000000"/>
          <w:sz w:val="20"/>
          <w:szCs w:val="20"/>
          <w:lang w:eastAsia="de-CH"/>
        </w:rPr>
        <w:t xml:space="preserve"> 500 </w:t>
      </w:r>
      <w:proofErr w:type="spellStart"/>
      <w:r w:rsidRPr="00E97957">
        <w:rPr>
          <w:rFonts w:ascii="Arial" w:hAnsi="Arial" w:cs="Arial"/>
          <w:color w:val="000000"/>
          <w:sz w:val="20"/>
          <w:szCs w:val="20"/>
          <w:lang w:eastAsia="de-CH"/>
        </w:rPr>
        <w:t>nm</w:t>
      </w:r>
      <w:proofErr w:type="spellEnd"/>
      <w:r w:rsidRPr="00E97957">
        <w:rPr>
          <w:rFonts w:ascii="Arial" w:hAnsi="Arial" w:cs="Arial"/>
          <w:color w:val="000000"/>
          <w:sz w:val="20"/>
          <w:szCs w:val="20"/>
          <w:lang w:eastAsia="de-CH"/>
        </w:rPr>
        <w:t>), die z.B. zur Bestimmung von Harnsäure, Cholesterin, Kreatinin etc. verwendet werden.</w:t>
      </w:r>
    </w:p>
    <w:p w:rsidR="004B153B" w:rsidRPr="00E97957" w:rsidRDefault="004B153B" w:rsidP="00305671">
      <w:pPr>
        <w:autoSpaceDE w:val="0"/>
        <w:autoSpaceDN w:val="0"/>
        <w:adjustRightInd w:val="0"/>
        <w:spacing w:after="0"/>
        <w:rPr>
          <w:rFonts w:ascii="Arial" w:hAnsi="Arial" w:cs="Arial"/>
          <w:color w:val="000000"/>
          <w:sz w:val="20"/>
          <w:szCs w:val="20"/>
          <w:lang w:eastAsia="de-CH"/>
        </w:rPr>
      </w:pPr>
    </w:p>
    <w:p w:rsidR="004B153B" w:rsidRPr="00E97957" w:rsidRDefault="00C62D65" w:rsidP="00305671">
      <w:pPr>
        <w:numPr>
          <w:ilvl w:val="0"/>
          <w:numId w:val="2"/>
        </w:numPr>
        <w:autoSpaceDE w:val="0"/>
        <w:autoSpaceDN w:val="0"/>
        <w:adjustRightInd w:val="0"/>
        <w:spacing w:after="120"/>
        <w:ind w:left="284" w:hanging="284"/>
        <w:rPr>
          <w:rFonts w:ascii="Arial" w:hAnsi="Arial" w:cs="Arial"/>
          <w:color w:val="000000"/>
          <w:sz w:val="20"/>
          <w:szCs w:val="20"/>
          <w:lang w:eastAsia="de-CH"/>
        </w:rPr>
      </w:pPr>
      <w:r w:rsidRPr="00E97957">
        <w:rPr>
          <w:rFonts w:ascii="Arial" w:hAnsi="Arial" w:cs="Arial"/>
          <w:color w:val="000000"/>
          <w:sz w:val="20"/>
          <w:szCs w:val="20"/>
          <w:lang w:eastAsia="de-CH"/>
        </w:rPr>
        <w:t>L</w:t>
      </w:r>
      <w:r w:rsidR="004B153B" w:rsidRPr="00E97957">
        <w:rPr>
          <w:rFonts w:ascii="Arial" w:hAnsi="Arial" w:cs="Arial"/>
          <w:color w:val="000000"/>
          <w:sz w:val="20"/>
          <w:szCs w:val="20"/>
          <w:lang w:eastAsia="de-CH"/>
        </w:rPr>
        <w:t>ipämische Proben</w:t>
      </w:r>
    </w:p>
    <w:p w:rsidR="004B153B" w:rsidRPr="00E97957" w:rsidRDefault="004B153B" w:rsidP="00305671">
      <w:pPr>
        <w:autoSpaceDE w:val="0"/>
        <w:autoSpaceDN w:val="0"/>
        <w:adjustRightInd w:val="0"/>
        <w:spacing w:after="0"/>
        <w:ind w:left="284"/>
        <w:rPr>
          <w:rFonts w:ascii="Arial" w:hAnsi="Arial" w:cs="Arial"/>
          <w:color w:val="000000"/>
          <w:sz w:val="20"/>
          <w:szCs w:val="20"/>
          <w:lang w:eastAsia="de-CH"/>
        </w:rPr>
      </w:pPr>
      <w:proofErr w:type="spellStart"/>
      <w:r w:rsidRPr="00E97957">
        <w:rPr>
          <w:rFonts w:ascii="Arial" w:hAnsi="Arial" w:cs="Arial"/>
          <w:color w:val="000000"/>
          <w:sz w:val="20"/>
          <w:szCs w:val="20"/>
          <w:lang w:eastAsia="de-CH"/>
        </w:rPr>
        <w:t>Chylomikronen</w:t>
      </w:r>
      <w:proofErr w:type="spellEnd"/>
      <w:r w:rsidRPr="00E97957">
        <w:rPr>
          <w:rFonts w:ascii="Arial" w:hAnsi="Arial" w:cs="Arial"/>
          <w:color w:val="000000"/>
          <w:sz w:val="20"/>
          <w:szCs w:val="20"/>
          <w:lang w:eastAsia="de-CH"/>
        </w:rPr>
        <w:t xml:space="preserve"> können durch die Trübung des Serums, die sie verursachen, photometrische Methoden stören. </w:t>
      </w:r>
    </w:p>
    <w:p w:rsidR="004B153B" w:rsidRPr="00E97957" w:rsidRDefault="004B153B" w:rsidP="00305671">
      <w:pPr>
        <w:autoSpaceDE w:val="0"/>
        <w:autoSpaceDN w:val="0"/>
        <w:adjustRightInd w:val="0"/>
        <w:spacing w:after="0"/>
        <w:rPr>
          <w:rFonts w:ascii="Arial" w:hAnsi="Arial" w:cs="Arial"/>
          <w:color w:val="000000"/>
          <w:sz w:val="20"/>
          <w:szCs w:val="20"/>
          <w:lang w:eastAsia="de-CH"/>
        </w:rPr>
      </w:pPr>
    </w:p>
    <w:p w:rsidR="004B153B" w:rsidRPr="00E97957" w:rsidRDefault="00ED6510" w:rsidP="00305671">
      <w:pPr>
        <w:numPr>
          <w:ilvl w:val="0"/>
          <w:numId w:val="2"/>
        </w:numPr>
        <w:autoSpaceDE w:val="0"/>
        <w:autoSpaceDN w:val="0"/>
        <w:adjustRightInd w:val="0"/>
        <w:spacing w:after="120"/>
        <w:ind w:left="284" w:hanging="284"/>
        <w:rPr>
          <w:rFonts w:ascii="Arial" w:hAnsi="Arial" w:cs="Arial"/>
          <w:color w:val="000000"/>
          <w:sz w:val="20"/>
          <w:szCs w:val="20"/>
          <w:lang w:eastAsia="de-CH"/>
        </w:rPr>
      </w:pPr>
      <w:r w:rsidRPr="00E97957">
        <w:rPr>
          <w:rFonts w:ascii="Arial" w:hAnsi="Arial" w:cs="Arial"/>
          <w:color w:val="000000"/>
          <w:sz w:val="20"/>
          <w:szCs w:val="20"/>
          <w:lang w:eastAsia="de-CH"/>
        </w:rPr>
        <w:t>F</w:t>
      </w:r>
      <w:r w:rsidR="004B153B" w:rsidRPr="00E97957">
        <w:rPr>
          <w:rFonts w:ascii="Arial" w:hAnsi="Arial" w:cs="Arial"/>
          <w:color w:val="000000"/>
          <w:sz w:val="20"/>
          <w:szCs w:val="20"/>
          <w:lang w:eastAsia="de-CH"/>
        </w:rPr>
        <w:t xml:space="preserve">alsche Lagerung </w:t>
      </w:r>
    </w:p>
    <w:p w:rsidR="004B153B" w:rsidRPr="00E97957" w:rsidRDefault="004B153B" w:rsidP="00305671">
      <w:pPr>
        <w:autoSpaceDE w:val="0"/>
        <w:autoSpaceDN w:val="0"/>
        <w:adjustRightInd w:val="0"/>
        <w:spacing w:after="0"/>
        <w:ind w:left="284"/>
        <w:rPr>
          <w:rFonts w:ascii="Arial" w:hAnsi="Arial" w:cs="Arial"/>
          <w:color w:val="000000"/>
          <w:sz w:val="20"/>
          <w:szCs w:val="20"/>
          <w:lang w:eastAsia="de-CH"/>
        </w:rPr>
      </w:pPr>
      <w:r w:rsidRPr="00E97957">
        <w:rPr>
          <w:rFonts w:ascii="Arial" w:hAnsi="Arial" w:cs="Arial"/>
          <w:color w:val="000000"/>
          <w:sz w:val="20"/>
          <w:szCs w:val="20"/>
          <w:lang w:eastAsia="de-CH"/>
        </w:rPr>
        <w:t>Laborresultate können durch zu lange, zu kalte, zu warme, zu helle oder unverschlossene Lagerung der Proben verfälscht werden. Einige Beispiele:</w:t>
      </w:r>
    </w:p>
    <w:p w:rsidR="004B153B" w:rsidRPr="00E97957" w:rsidRDefault="004B153B" w:rsidP="00305671">
      <w:pPr>
        <w:numPr>
          <w:ilvl w:val="0"/>
          <w:numId w:val="4"/>
        </w:numPr>
        <w:autoSpaceDE w:val="0"/>
        <w:autoSpaceDN w:val="0"/>
        <w:adjustRightInd w:val="0"/>
        <w:spacing w:after="0"/>
        <w:ind w:left="567" w:hanging="283"/>
        <w:rPr>
          <w:rFonts w:ascii="Arial" w:hAnsi="Arial" w:cs="Arial"/>
          <w:color w:val="000000"/>
          <w:sz w:val="20"/>
          <w:szCs w:val="20"/>
          <w:lang w:eastAsia="de-CH"/>
        </w:rPr>
      </w:pPr>
      <w:r w:rsidRPr="00E97957">
        <w:rPr>
          <w:rFonts w:ascii="Arial" w:hAnsi="Arial" w:cs="Arial"/>
          <w:color w:val="000000"/>
          <w:sz w:val="20"/>
          <w:szCs w:val="20"/>
          <w:lang w:eastAsia="de-CH"/>
        </w:rPr>
        <w:t xml:space="preserve">Eine Exposition gegenüber Tageslicht führt zum Abbau einiger Analyten (z.B. Bilirubin, </w:t>
      </w:r>
      <w:proofErr w:type="spellStart"/>
      <w:r w:rsidRPr="00E97957">
        <w:rPr>
          <w:rFonts w:ascii="Arial" w:hAnsi="Arial" w:cs="Arial"/>
          <w:color w:val="000000"/>
          <w:sz w:val="20"/>
          <w:szCs w:val="20"/>
          <w:lang w:eastAsia="de-CH"/>
        </w:rPr>
        <w:t>Holotranscobalamin</w:t>
      </w:r>
      <w:proofErr w:type="spellEnd"/>
      <w:r w:rsidRPr="00E97957">
        <w:rPr>
          <w:rFonts w:ascii="Arial" w:hAnsi="Arial" w:cs="Arial"/>
          <w:color w:val="000000"/>
          <w:sz w:val="20"/>
          <w:szCs w:val="20"/>
          <w:lang w:eastAsia="de-CH"/>
        </w:rPr>
        <w:t xml:space="preserve"> und insbesondere </w:t>
      </w:r>
      <w:proofErr w:type="spellStart"/>
      <w:r w:rsidRPr="00E97957">
        <w:rPr>
          <w:rFonts w:ascii="Arial" w:hAnsi="Arial" w:cs="Arial"/>
          <w:color w:val="000000"/>
          <w:sz w:val="20"/>
          <w:szCs w:val="20"/>
          <w:lang w:eastAsia="de-CH"/>
        </w:rPr>
        <w:t>Porphyrine</w:t>
      </w:r>
      <w:proofErr w:type="spellEnd"/>
      <w:r w:rsidRPr="00E97957">
        <w:rPr>
          <w:rFonts w:ascii="Arial" w:hAnsi="Arial" w:cs="Arial"/>
          <w:color w:val="000000"/>
          <w:sz w:val="20"/>
          <w:szCs w:val="20"/>
          <w:lang w:eastAsia="de-CH"/>
        </w:rPr>
        <w:t xml:space="preserve">). Besonders bei </w:t>
      </w:r>
      <w:proofErr w:type="spellStart"/>
      <w:r w:rsidRPr="00E97957">
        <w:rPr>
          <w:rFonts w:ascii="Arial" w:hAnsi="Arial" w:cs="Arial"/>
          <w:color w:val="000000"/>
          <w:sz w:val="20"/>
          <w:szCs w:val="20"/>
          <w:lang w:eastAsia="de-CH"/>
        </w:rPr>
        <w:t>Porphyrieabklärungen</w:t>
      </w:r>
      <w:proofErr w:type="spellEnd"/>
      <w:r w:rsidRPr="00E97957">
        <w:rPr>
          <w:rFonts w:ascii="Arial" w:hAnsi="Arial" w:cs="Arial"/>
          <w:color w:val="000000"/>
          <w:sz w:val="20"/>
          <w:szCs w:val="20"/>
          <w:lang w:eastAsia="de-CH"/>
        </w:rPr>
        <w:t xml:space="preserve"> ist also auf einen guten Lichtschutz der Probe zu achten. </w:t>
      </w:r>
    </w:p>
    <w:p w:rsidR="004B153B" w:rsidRPr="00E97957" w:rsidRDefault="004B153B" w:rsidP="00305671">
      <w:pPr>
        <w:numPr>
          <w:ilvl w:val="0"/>
          <w:numId w:val="4"/>
        </w:numPr>
        <w:autoSpaceDE w:val="0"/>
        <w:autoSpaceDN w:val="0"/>
        <w:adjustRightInd w:val="0"/>
        <w:spacing w:after="0"/>
        <w:ind w:left="568" w:hanging="284"/>
        <w:rPr>
          <w:rFonts w:ascii="Arial" w:hAnsi="Arial" w:cs="Arial"/>
          <w:color w:val="000000"/>
          <w:sz w:val="20"/>
          <w:szCs w:val="20"/>
          <w:lang w:eastAsia="de-CH"/>
        </w:rPr>
      </w:pPr>
      <w:r w:rsidRPr="00E97957">
        <w:rPr>
          <w:rFonts w:ascii="Arial" w:hAnsi="Arial" w:cs="Arial"/>
          <w:color w:val="000000"/>
          <w:sz w:val="20"/>
          <w:szCs w:val="20"/>
          <w:lang w:eastAsia="de-CH"/>
        </w:rPr>
        <w:t>Bei unverschlossenem Röhrchen verdunstet Plasmawasser, was zu einer Konzentrierung der Parameter führt.</w:t>
      </w:r>
    </w:p>
    <w:p w:rsidR="004B153B" w:rsidRPr="00E97957" w:rsidRDefault="004B153B" w:rsidP="00305671">
      <w:pPr>
        <w:numPr>
          <w:ilvl w:val="0"/>
          <w:numId w:val="4"/>
        </w:numPr>
        <w:autoSpaceDE w:val="0"/>
        <w:autoSpaceDN w:val="0"/>
        <w:adjustRightInd w:val="0"/>
        <w:spacing w:after="0"/>
        <w:ind w:left="568" w:hanging="284"/>
        <w:rPr>
          <w:rFonts w:ascii="Arial" w:hAnsi="Arial" w:cs="Arial"/>
          <w:color w:val="000000"/>
          <w:sz w:val="20"/>
          <w:szCs w:val="20"/>
          <w:lang w:eastAsia="de-CH"/>
        </w:rPr>
      </w:pPr>
      <w:r w:rsidRPr="00E97957">
        <w:rPr>
          <w:rFonts w:ascii="Arial" w:hAnsi="Arial" w:cs="Arial"/>
          <w:color w:val="000000"/>
          <w:sz w:val="20"/>
          <w:szCs w:val="20"/>
          <w:lang w:eastAsia="de-CH"/>
        </w:rPr>
        <w:t xml:space="preserve">Kühlung von </w:t>
      </w:r>
      <w:proofErr w:type="spellStart"/>
      <w:r w:rsidRPr="00E97957">
        <w:rPr>
          <w:rFonts w:ascii="Arial" w:hAnsi="Arial" w:cs="Arial"/>
          <w:color w:val="000000"/>
          <w:sz w:val="20"/>
          <w:szCs w:val="20"/>
          <w:lang w:eastAsia="de-CH"/>
        </w:rPr>
        <w:t>unzentrifugiertem</w:t>
      </w:r>
      <w:proofErr w:type="spellEnd"/>
      <w:r w:rsidRPr="00E97957">
        <w:rPr>
          <w:rFonts w:ascii="Arial" w:hAnsi="Arial" w:cs="Arial"/>
          <w:color w:val="000000"/>
          <w:sz w:val="20"/>
          <w:szCs w:val="20"/>
          <w:lang w:eastAsia="de-CH"/>
        </w:rPr>
        <w:t xml:space="preserve"> Blut im Serum-Röhrchen führt durch die Temperaturabhängigkeit der Na/K-</w:t>
      </w:r>
      <w:proofErr w:type="spellStart"/>
      <w:r w:rsidRPr="00E97957">
        <w:rPr>
          <w:rFonts w:ascii="Arial" w:hAnsi="Arial" w:cs="Arial"/>
          <w:color w:val="000000"/>
          <w:sz w:val="20"/>
          <w:szCs w:val="20"/>
          <w:lang w:eastAsia="de-CH"/>
        </w:rPr>
        <w:t>ATPase</w:t>
      </w:r>
      <w:proofErr w:type="spellEnd"/>
      <w:r w:rsidRPr="00E97957">
        <w:rPr>
          <w:rFonts w:ascii="Arial" w:hAnsi="Arial" w:cs="Arial"/>
          <w:color w:val="000000"/>
          <w:sz w:val="20"/>
          <w:szCs w:val="20"/>
          <w:lang w:eastAsia="de-CH"/>
        </w:rPr>
        <w:t xml:space="preserve"> zur Freisetzung von Kalium aus den Zellen. Es resultiert eine falsch hohe Konzentration im Serum.</w:t>
      </w:r>
    </w:p>
    <w:p w:rsidR="004B153B" w:rsidRPr="00E97957" w:rsidRDefault="004B153B" w:rsidP="00305671">
      <w:pPr>
        <w:numPr>
          <w:ilvl w:val="0"/>
          <w:numId w:val="4"/>
        </w:numPr>
        <w:autoSpaceDE w:val="0"/>
        <w:autoSpaceDN w:val="0"/>
        <w:adjustRightInd w:val="0"/>
        <w:spacing w:after="0"/>
        <w:ind w:left="568" w:hanging="284"/>
        <w:rPr>
          <w:rFonts w:ascii="Arial" w:hAnsi="Arial" w:cs="Arial"/>
          <w:color w:val="000000"/>
          <w:sz w:val="20"/>
          <w:szCs w:val="20"/>
          <w:lang w:eastAsia="de-CH"/>
        </w:rPr>
      </w:pPr>
      <w:proofErr w:type="spellStart"/>
      <w:r w:rsidRPr="00E97957">
        <w:rPr>
          <w:rFonts w:ascii="Arial" w:hAnsi="Arial" w:cs="Arial"/>
          <w:color w:val="000000"/>
          <w:sz w:val="20"/>
          <w:szCs w:val="20"/>
          <w:lang w:eastAsia="de-CH"/>
        </w:rPr>
        <w:t>Unzentrifugierte</w:t>
      </w:r>
      <w:proofErr w:type="spellEnd"/>
      <w:r w:rsidRPr="00E97957">
        <w:rPr>
          <w:rFonts w:ascii="Arial" w:hAnsi="Arial" w:cs="Arial"/>
          <w:color w:val="000000"/>
          <w:sz w:val="20"/>
          <w:szCs w:val="20"/>
          <w:lang w:eastAsia="de-CH"/>
        </w:rPr>
        <w:t xml:space="preserve"> Proben für Analysen aus Serum dürfen niemals eingefroren werden (Hämolyse!).</w:t>
      </w:r>
    </w:p>
    <w:p w:rsidR="004B153B" w:rsidRDefault="004B153B" w:rsidP="00305671">
      <w:pPr>
        <w:spacing w:after="0"/>
        <w:ind w:left="284" w:hanging="284"/>
        <w:rPr>
          <w:rFonts w:ascii="Arial" w:hAnsi="Arial" w:cs="Arial"/>
          <w:sz w:val="20"/>
          <w:szCs w:val="20"/>
        </w:rPr>
      </w:pPr>
    </w:p>
    <w:p w:rsidR="003211D1" w:rsidRPr="008F1C25" w:rsidRDefault="00022CF1" w:rsidP="00305671">
      <w:pPr>
        <w:ind w:left="284" w:hanging="284"/>
        <w:rPr>
          <w:rFonts w:ascii="Arial" w:hAnsi="Arial" w:cs="Arial"/>
          <w:color w:val="F79646"/>
          <w:sz w:val="24"/>
          <w:szCs w:val="24"/>
        </w:rPr>
      </w:pPr>
      <w:r w:rsidRPr="008F1C25">
        <w:rPr>
          <w:rFonts w:ascii="Arial" w:hAnsi="Arial" w:cs="Arial"/>
          <w:color w:val="F79646"/>
          <w:sz w:val="24"/>
          <w:szCs w:val="24"/>
        </w:rPr>
        <w:t>2.1.3</w:t>
      </w:r>
      <w:r w:rsidR="003211D1" w:rsidRPr="008F1C25">
        <w:rPr>
          <w:rFonts w:ascii="Arial" w:hAnsi="Arial" w:cs="Arial"/>
          <w:color w:val="F79646"/>
          <w:sz w:val="24"/>
          <w:szCs w:val="24"/>
        </w:rPr>
        <w:t xml:space="preserve"> Urinproben</w:t>
      </w:r>
    </w:p>
    <w:p w:rsidR="003211D1" w:rsidRPr="00E97957" w:rsidRDefault="00022CF1" w:rsidP="00305671">
      <w:pPr>
        <w:ind w:left="284" w:hanging="284"/>
        <w:rPr>
          <w:rFonts w:ascii="Arial" w:hAnsi="Arial" w:cs="Arial"/>
        </w:rPr>
      </w:pPr>
      <w:r>
        <w:rPr>
          <w:rFonts w:ascii="Arial" w:hAnsi="Arial" w:cs="Arial"/>
        </w:rPr>
        <w:t>2.1.3</w:t>
      </w:r>
      <w:r w:rsidR="003211D1" w:rsidRPr="00E97957">
        <w:rPr>
          <w:rFonts w:ascii="Arial" w:hAnsi="Arial" w:cs="Arial"/>
        </w:rPr>
        <w:t>.1 Allgemeines</w:t>
      </w:r>
    </w:p>
    <w:p w:rsidR="003211D1" w:rsidRPr="00E97957" w:rsidRDefault="003211D1" w:rsidP="00305671">
      <w:pPr>
        <w:spacing w:after="0"/>
        <w:rPr>
          <w:rFonts w:ascii="Arial" w:hAnsi="Arial" w:cs="Arial"/>
          <w:sz w:val="20"/>
          <w:szCs w:val="20"/>
        </w:rPr>
      </w:pPr>
      <w:r w:rsidRPr="00E97957">
        <w:rPr>
          <w:rFonts w:ascii="Arial" w:hAnsi="Arial" w:cs="Arial"/>
          <w:sz w:val="20"/>
          <w:szCs w:val="20"/>
        </w:rPr>
        <w:t>Bei der Uringewinnung können präanalytische Fehler auftreten, z.B. beim Sammeln, bei der genitalen Reinigung und bei der Stabilisierung von bestimmten Analysen mit Zusätzen. Für einige Analysen kann anstelle eines Sammelurins ein Spontanurin eingesetzt werden. Es ist jedoch zu beachten, dass die Aussagekraft von Resultaten aus Sammelurin meist am höchsten ist, weil damit ein ganzer Tageszyklus erfasst wird.</w:t>
      </w:r>
    </w:p>
    <w:p w:rsidR="003211D1" w:rsidRDefault="003211D1" w:rsidP="00305671">
      <w:pPr>
        <w:spacing w:after="0"/>
        <w:rPr>
          <w:rFonts w:ascii="Arial" w:hAnsi="Arial" w:cs="Arial"/>
          <w:sz w:val="20"/>
          <w:szCs w:val="20"/>
        </w:rPr>
      </w:pPr>
      <w:r w:rsidRPr="00E97957">
        <w:rPr>
          <w:rFonts w:ascii="Arial" w:hAnsi="Arial" w:cs="Arial"/>
          <w:sz w:val="20"/>
          <w:szCs w:val="20"/>
        </w:rPr>
        <w:t>Generell empfehlen wir, den Urin während und nach der Sammlung gekühlt und lichtgeschützt zu lagern. Wenn Analysen aus Urin mit und ohne Säurezusatz bestimmt werden sollen, müssen zwei separate Spontan- oder Sammelurinproben eingeschickt werden (siehe Tabelle).</w:t>
      </w:r>
    </w:p>
    <w:p w:rsidR="00E97957" w:rsidRDefault="00E97957" w:rsidP="00305671">
      <w:pPr>
        <w:spacing w:after="0"/>
        <w:rPr>
          <w:rFonts w:ascii="Arial" w:hAnsi="Arial" w:cs="Arial"/>
          <w:sz w:val="20"/>
          <w:szCs w:val="20"/>
        </w:rPr>
      </w:pPr>
    </w:p>
    <w:p w:rsidR="00E97957" w:rsidRPr="00E97957" w:rsidRDefault="00E97957" w:rsidP="00305671">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9"/>
        <w:gridCol w:w="2092"/>
        <w:gridCol w:w="820"/>
        <w:gridCol w:w="809"/>
        <w:gridCol w:w="820"/>
        <w:gridCol w:w="812"/>
      </w:tblGrid>
      <w:tr w:rsidR="00AB0D98" w:rsidRPr="008C3747" w:rsidTr="00011B0B">
        <w:trPr>
          <w:trHeight w:hRule="exact" w:val="851"/>
        </w:trPr>
        <w:tc>
          <w:tcPr>
            <w:tcW w:w="3794" w:type="dxa"/>
            <w:tcBorders>
              <w:top w:val="nil"/>
              <w:left w:val="nil"/>
              <w:right w:val="nil"/>
            </w:tcBorders>
            <w:shd w:val="clear" w:color="auto" w:fill="auto"/>
          </w:tcPr>
          <w:p w:rsidR="00AB0D98" w:rsidRPr="00AB0D98" w:rsidRDefault="00AB0D98" w:rsidP="00305671">
            <w:pPr>
              <w:rPr>
                <w:rFonts w:ascii="Arial" w:hAnsi="Arial" w:cs="Arial"/>
                <w:sz w:val="18"/>
                <w:szCs w:val="18"/>
              </w:rPr>
            </w:pPr>
          </w:p>
        </w:tc>
        <w:tc>
          <w:tcPr>
            <w:tcW w:w="2126" w:type="dxa"/>
            <w:tcBorders>
              <w:top w:val="nil"/>
              <w:left w:val="nil"/>
            </w:tcBorders>
            <w:shd w:val="clear" w:color="auto" w:fill="auto"/>
          </w:tcPr>
          <w:p w:rsidR="00AB0D98" w:rsidRPr="008F1C25" w:rsidRDefault="00AB0D98" w:rsidP="00305671">
            <w:pPr>
              <w:rPr>
                <w:rFonts w:ascii="Arial" w:hAnsi="Arial" w:cs="Arial"/>
                <w:color w:val="808080"/>
                <w:sz w:val="18"/>
                <w:szCs w:val="18"/>
              </w:rPr>
            </w:pPr>
            <w:r w:rsidRPr="008F1C25">
              <w:rPr>
                <w:rFonts w:ascii="Arial" w:hAnsi="Arial" w:cs="Arial"/>
                <w:color w:val="808080"/>
                <w:sz w:val="18"/>
                <w:szCs w:val="18"/>
              </w:rPr>
              <w:t xml:space="preserve">Spezielle präanalytische Bedingungen </w:t>
            </w:r>
          </w:p>
        </w:tc>
        <w:tc>
          <w:tcPr>
            <w:tcW w:w="823" w:type="dxa"/>
            <w:tcBorders>
              <w:top w:val="nil"/>
              <w:right w:val="nil"/>
            </w:tcBorders>
            <w:shd w:val="clear" w:color="auto" w:fill="auto"/>
          </w:tcPr>
          <w:p w:rsidR="00AB0D98" w:rsidRPr="008F1C25" w:rsidRDefault="00011B0B" w:rsidP="00305671">
            <w:pPr>
              <w:rPr>
                <w:rFonts w:ascii="Arial" w:hAnsi="Arial" w:cs="Arial"/>
                <w:color w:val="808080"/>
                <w:sz w:val="18"/>
                <w:szCs w:val="18"/>
              </w:rPr>
            </w:pPr>
            <w:r w:rsidRPr="008F1C25">
              <w:rPr>
                <w:rFonts w:ascii="Arial" w:hAnsi="Arial" w:cs="Arial"/>
                <w:color w:val="808080"/>
                <w:sz w:val="18"/>
                <w:szCs w:val="18"/>
              </w:rPr>
              <w:t>24</w:t>
            </w:r>
            <w:r w:rsidR="00AB0D98" w:rsidRPr="008F1C25">
              <w:rPr>
                <w:rFonts w:ascii="Arial" w:hAnsi="Arial" w:cs="Arial"/>
                <w:color w:val="808080"/>
                <w:sz w:val="18"/>
                <w:szCs w:val="18"/>
              </w:rPr>
              <w:t>h</w:t>
            </w:r>
            <w:r w:rsidR="00AB0D98" w:rsidRPr="008F1C25">
              <w:rPr>
                <w:rFonts w:ascii="Arial" w:hAnsi="Arial" w:cs="Arial"/>
                <w:color w:val="808080"/>
                <w:sz w:val="18"/>
                <w:szCs w:val="18"/>
              </w:rPr>
              <w:br/>
              <w:t>ohne</w:t>
            </w:r>
            <w:r w:rsidR="00AB0D98" w:rsidRPr="008F1C25">
              <w:rPr>
                <w:rFonts w:ascii="Arial" w:hAnsi="Arial" w:cs="Arial"/>
                <w:color w:val="808080"/>
                <w:sz w:val="18"/>
                <w:szCs w:val="18"/>
              </w:rPr>
              <w:br/>
              <w:t>Zusatz</w:t>
            </w:r>
          </w:p>
        </w:tc>
        <w:tc>
          <w:tcPr>
            <w:tcW w:w="823" w:type="dxa"/>
            <w:tcBorders>
              <w:top w:val="nil"/>
              <w:left w:val="nil"/>
              <w:right w:val="single" w:sz="4" w:space="0" w:color="auto"/>
            </w:tcBorders>
            <w:shd w:val="clear" w:color="auto" w:fill="auto"/>
          </w:tcPr>
          <w:p w:rsidR="00AB0D98" w:rsidRPr="008F1C25" w:rsidRDefault="00011B0B" w:rsidP="00305671">
            <w:pPr>
              <w:rPr>
                <w:rFonts w:ascii="Arial" w:hAnsi="Arial" w:cs="Arial"/>
                <w:color w:val="808080"/>
                <w:sz w:val="18"/>
                <w:szCs w:val="18"/>
              </w:rPr>
            </w:pPr>
            <w:r w:rsidRPr="008F1C25">
              <w:rPr>
                <w:rFonts w:ascii="Arial" w:hAnsi="Arial" w:cs="Arial"/>
                <w:color w:val="808080"/>
                <w:sz w:val="18"/>
                <w:szCs w:val="18"/>
              </w:rPr>
              <w:t>24</w:t>
            </w:r>
            <w:r w:rsidR="00AB0D98" w:rsidRPr="008F1C25">
              <w:rPr>
                <w:rFonts w:ascii="Arial" w:hAnsi="Arial" w:cs="Arial"/>
                <w:color w:val="808080"/>
                <w:sz w:val="18"/>
                <w:szCs w:val="18"/>
              </w:rPr>
              <w:t>h</w:t>
            </w:r>
            <w:r w:rsidR="00AB0D98" w:rsidRPr="008F1C25">
              <w:rPr>
                <w:rFonts w:ascii="Arial" w:hAnsi="Arial" w:cs="Arial"/>
                <w:color w:val="808080"/>
                <w:sz w:val="18"/>
                <w:szCs w:val="18"/>
              </w:rPr>
              <w:br/>
              <w:t>mit</w:t>
            </w:r>
            <w:r w:rsidR="00AB0D98" w:rsidRPr="008F1C25">
              <w:rPr>
                <w:rFonts w:ascii="Arial" w:hAnsi="Arial" w:cs="Arial"/>
                <w:color w:val="808080"/>
                <w:sz w:val="18"/>
                <w:szCs w:val="18"/>
              </w:rPr>
              <w:br/>
              <w:t>HCl</w:t>
            </w:r>
          </w:p>
        </w:tc>
        <w:tc>
          <w:tcPr>
            <w:tcW w:w="823" w:type="dxa"/>
            <w:tcBorders>
              <w:top w:val="nil"/>
              <w:left w:val="single" w:sz="4" w:space="0" w:color="auto"/>
              <w:right w:val="nil"/>
            </w:tcBorders>
            <w:shd w:val="clear" w:color="auto" w:fill="auto"/>
          </w:tcPr>
          <w:p w:rsidR="00AB0D98" w:rsidRPr="008F1C25" w:rsidRDefault="00AB0D98" w:rsidP="00305671">
            <w:pPr>
              <w:rPr>
                <w:rFonts w:ascii="Arial" w:hAnsi="Arial" w:cs="Arial"/>
                <w:color w:val="808080"/>
                <w:sz w:val="18"/>
                <w:szCs w:val="18"/>
              </w:rPr>
            </w:pPr>
            <w:r w:rsidRPr="008F1C25">
              <w:rPr>
                <w:rFonts w:ascii="Arial" w:hAnsi="Arial" w:cs="Arial"/>
                <w:color w:val="808080"/>
                <w:sz w:val="18"/>
                <w:szCs w:val="18"/>
              </w:rPr>
              <w:t>Spot</w:t>
            </w:r>
            <w:r w:rsidRPr="008F1C25">
              <w:rPr>
                <w:rFonts w:ascii="Arial" w:hAnsi="Arial" w:cs="Arial"/>
                <w:color w:val="808080"/>
                <w:sz w:val="18"/>
                <w:szCs w:val="18"/>
              </w:rPr>
              <w:br/>
              <w:t>ohne</w:t>
            </w:r>
            <w:r w:rsidRPr="008F1C25">
              <w:rPr>
                <w:rFonts w:ascii="Arial" w:hAnsi="Arial" w:cs="Arial"/>
                <w:color w:val="808080"/>
                <w:sz w:val="18"/>
                <w:szCs w:val="18"/>
              </w:rPr>
              <w:br/>
              <w:t>Zusatz</w:t>
            </w:r>
          </w:p>
        </w:tc>
        <w:tc>
          <w:tcPr>
            <w:tcW w:w="823" w:type="dxa"/>
            <w:tcBorders>
              <w:top w:val="nil"/>
              <w:left w:val="nil"/>
              <w:right w:val="nil"/>
            </w:tcBorders>
            <w:shd w:val="clear" w:color="auto" w:fill="auto"/>
          </w:tcPr>
          <w:p w:rsidR="00AB0D98" w:rsidRPr="008F1C25" w:rsidRDefault="00AB0D98" w:rsidP="00305671">
            <w:pPr>
              <w:rPr>
                <w:rFonts w:ascii="Arial" w:hAnsi="Arial" w:cs="Arial"/>
                <w:color w:val="808080"/>
                <w:sz w:val="18"/>
                <w:szCs w:val="18"/>
              </w:rPr>
            </w:pPr>
            <w:r w:rsidRPr="008F1C25">
              <w:rPr>
                <w:rFonts w:ascii="Arial" w:hAnsi="Arial" w:cs="Arial"/>
                <w:color w:val="808080"/>
                <w:sz w:val="18"/>
                <w:szCs w:val="18"/>
              </w:rPr>
              <w:t xml:space="preserve">Spot </w:t>
            </w:r>
            <w:r w:rsidRPr="008F1C25">
              <w:rPr>
                <w:rFonts w:ascii="Arial" w:hAnsi="Arial" w:cs="Arial"/>
                <w:color w:val="808080"/>
                <w:sz w:val="18"/>
                <w:szCs w:val="18"/>
              </w:rPr>
              <w:br/>
              <w:t>mit</w:t>
            </w:r>
            <w:r w:rsidRPr="008F1C25">
              <w:rPr>
                <w:rFonts w:ascii="Arial" w:hAnsi="Arial" w:cs="Arial"/>
                <w:color w:val="808080"/>
                <w:sz w:val="18"/>
                <w:szCs w:val="18"/>
              </w:rPr>
              <w:br/>
              <w:t>HCl</w:t>
            </w:r>
          </w:p>
        </w:tc>
      </w:tr>
      <w:tr w:rsidR="00AB0D98" w:rsidRPr="008C3747" w:rsidTr="00011B0B">
        <w:trPr>
          <w:trHeight w:hRule="exact" w:val="340"/>
        </w:trPr>
        <w:tc>
          <w:tcPr>
            <w:tcW w:w="3794" w:type="dxa"/>
            <w:tcBorders>
              <w:left w:val="nil"/>
              <w:right w:val="nil"/>
            </w:tcBorders>
            <w:shd w:val="clear" w:color="auto" w:fill="auto"/>
          </w:tcPr>
          <w:p w:rsidR="00AB0D98" w:rsidRPr="00AB0D98" w:rsidRDefault="00AB0D98" w:rsidP="00305671">
            <w:pPr>
              <w:spacing w:before="60" w:after="60" w:line="240" w:lineRule="auto"/>
              <w:rPr>
                <w:rFonts w:ascii="Arial" w:hAnsi="Arial" w:cs="Arial"/>
                <w:sz w:val="18"/>
                <w:szCs w:val="18"/>
              </w:rPr>
            </w:pPr>
            <w:r w:rsidRPr="00AB0D98">
              <w:rPr>
                <w:rFonts w:ascii="Arial" w:hAnsi="Arial" w:cs="Arial"/>
                <w:sz w:val="18"/>
                <w:szCs w:val="18"/>
              </w:rPr>
              <w:lastRenderedPageBreak/>
              <w:t>Albumin</w:t>
            </w:r>
          </w:p>
        </w:tc>
        <w:tc>
          <w:tcPr>
            <w:tcW w:w="2126" w:type="dxa"/>
            <w:tcBorders>
              <w:left w:val="nil"/>
            </w:tcBorders>
            <w:shd w:val="clear" w:color="auto" w:fill="auto"/>
          </w:tcPr>
          <w:p w:rsidR="00AB0D98" w:rsidRPr="00AB0D98" w:rsidRDefault="00AB0D98" w:rsidP="00305671">
            <w:pPr>
              <w:spacing w:before="60" w:after="60" w:line="240" w:lineRule="auto"/>
              <w:rPr>
                <w:rFonts w:ascii="Arial" w:hAnsi="Arial" w:cs="Arial"/>
                <w:sz w:val="18"/>
                <w:szCs w:val="18"/>
              </w:rPr>
            </w:pPr>
          </w:p>
        </w:tc>
        <w:tc>
          <w:tcPr>
            <w:tcW w:w="823" w:type="dxa"/>
            <w:tcBorders>
              <w:right w:val="nil"/>
            </w:tcBorders>
            <w:shd w:val="clear" w:color="auto" w:fill="auto"/>
          </w:tcPr>
          <w:p w:rsidR="00AB0D98" w:rsidRPr="00AB0D98" w:rsidRDefault="00AB0D98" w:rsidP="00305671">
            <w:pPr>
              <w:spacing w:before="60" w:after="60" w:line="240" w:lineRule="auto"/>
              <w:jc w:val="center"/>
              <w:rPr>
                <w:rFonts w:ascii="Arial" w:hAnsi="Arial" w:cs="Arial"/>
                <w:color w:val="E36C0A"/>
                <w:sz w:val="18"/>
                <w:szCs w:val="18"/>
              </w:rPr>
            </w:pPr>
            <w:r w:rsidRPr="00AB0D98">
              <w:rPr>
                <w:rFonts w:ascii="Arial" w:hAnsi="Arial" w:cs="Arial"/>
                <w:color w:val="E36C0A"/>
                <w:sz w:val="18"/>
                <w:szCs w:val="18"/>
              </w:rPr>
              <w:t>●</w:t>
            </w:r>
          </w:p>
        </w:tc>
        <w:tc>
          <w:tcPr>
            <w:tcW w:w="823" w:type="dxa"/>
            <w:tcBorders>
              <w:left w:val="nil"/>
            </w:tcBorders>
            <w:shd w:val="clear" w:color="auto" w:fill="auto"/>
          </w:tcPr>
          <w:p w:rsidR="00AB0D98" w:rsidRPr="00AB0D98" w:rsidRDefault="00AB0D98" w:rsidP="00305671">
            <w:pPr>
              <w:spacing w:before="60" w:after="60" w:line="240" w:lineRule="auto"/>
              <w:jc w:val="center"/>
              <w:rPr>
                <w:rFonts w:ascii="Arial" w:hAnsi="Arial" w:cs="Arial"/>
                <w:sz w:val="18"/>
                <w:szCs w:val="18"/>
              </w:rPr>
            </w:pPr>
          </w:p>
        </w:tc>
        <w:tc>
          <w:tcPr>
            <w:tcW w:w="823" w:type="dxa"/>
            <w:tcBorders>
              <w:right w:val="nil"/>
            </w:tcBorders>
            <w:shd w:val="clear" w:color="auto" w:fill="auto"/>
          </w:tcPr>
          <w:p w:rsidR="00AB0D98" w:rsidRPr="00AB0D98" w:rsidRDefault="00AB0D98" w:rsidP="00305671">
            <w:pPr>
              <w:spacing w:before="60" w:after="60" w:line="240" w:lineRule="auto"/>
              <w:jc w:val="center"/>
              <w:rPr>
                <w:rFonts w:ascii="Arial" w:hAnsi="Arial" w:cs="Arial"/>
                <w:sz w:val="18"/>
                <w:szCs w:val="18"/>
              </w:rPr>
            </w:pPr>
            <w:r w:rsidRPr="00AB0D98">
              <w:rPr>
                <w:rFonts w:ascii="Arial" w:hAnsi="Arial" w:cs="Arial"/>
                <w:color w:val="E36C0A"/>
                <w:sz w:val="18"/>
                <w:szCs w:val="18"/>
              </w:rPr>
              <w:t>●</w:t>
            </w:r>
          </w:p>
        </w:tc>
        <w:tc>
          <w:tcPr>
            <w:tcW w:w="823" w:type="dxa"/>
            <w:tcBorders>
              <w:left w:val="nil"/>
              <w:right w:val="nil"/>
            </w:tcBorders>
            <w:shd w:val="clear" w:color="auto" w:fill="auto"/>
          </w:tcPr>
          <w:p w:rsidR="00AB0D98" w:rsidRPr="00AB0D98" w:rsidRDefault="00AB0D98" w:rsidP="00305671">
            <w:pPr>
              <w:spacing w:before="60" w:after="60" w:line="240" w:lineRule="auto"/>
              <w:jc w:val="center"/>
              <w:rPr>
                <w:rFonts w:ascii="Arial" w:hAnsi="Arial" w:cs="Arial"/>
                <w:sz w:val="18"/>
                <w:szCs w:val="18"/>
              </w:rPr>
            </w:pPr>
          </w:p>
        </w:tc>
      </w:tr>
      <w:tr w:rsidR="00AB0D98" w:rsidRPr="008C3747" w:rsidTr="00011B0B">
        <w:trPr>
          <w:trHeight w:hRule="exact" w:val="567"/>
        </w:trPr>
        <w:tc>
          <w:tcPr>
            <w:tcW w:w="3794" w:type="dxa"/>
            <w:tcBorders>
              <w:left w:val="nil"/>
              <w:right w:val="nil"/>
            </w:tcBorders>
            <w:shd w:val="clear" w:color="auto" w:fill="auto"/>
          </w:tcPr>
          <w:p w:rsidR="00AB0D98" w:rsidRPr="00AB0D98" w:rsidRDefault="00AB0D98" w:rsidP="00305671">
            <w:pPr>
              <w:spacing w:before="60" w:after="60" w:line="240" w:lineRule="auto"/>
              <w:rPr>
                <w:rFonts w:ascii="Arial" w:hAnsi="Arial" w:cs="Arial"/>
                <w:sz w:val="18"/>
                <w:szCs w:val="18"/>
              </w:rPr>
            </w:pPr>
            <w:proofErr w:type="spellStart"/>
            <w:r w:rsidRPr="00AB0D98">
              <w:rPr>
                <w:rFonts w:ascii="Arial" w:hAnsi="Arial" w:cs="Arial"/>
                <w:sz w:val="18"/>
                <w:szCs w:val="18"/>
              </w:rPr>
              <w:t>Aldosteron</w:t>
            </w:r>
            <w:proofErr w:type="spellEnd"/>
          </w:p>
        </w:tc>
        <w:tc>
          <w:tcPr>
            <w:tcW w:w="2126" w:type="dxa"/>
            <w:tcBorders>
              <w:left w:val="nil"/>
            </w:tcBorders>
            <w:shd w:val="clear" w:color="auto" w:fill="auto"/>
          </w:tcPr>
          <w:p w:rsidR="00AB0D98" w:rsidRPr="00AB0D98" w:rsidRDefault="00FA0235" w:rsidP="00305671">
            <w:pPr>
              <w:spacing w:before="60" w:after="60" w:line="240" w:lineRule="auto"/>
              <w:rPr>
                <w:rFonts w:ascii="Arial" w:hAnsi="Arial" w:cs="Arial"/>
                <w:sz w:val="18"/>
                <w:szCs w:val="18"/>
              </w:rPr>
            </w:pPr>
            <w:r>
              <w:rPr>
                <w:rFonts w:ascii="Arial" w:hAnsi="Arial" w:cs="Arial"/>
                <w:sz w:val="18"/>
                <w:szCs w:val="18"/>
              </w:rPr>
              <w:t>g</w:t>
            </w:r>
            <w:r w:rsidR="00AB0D98" w:rsidRPr="00AB0D98">
              <w:rPr>
                <w:rFonts w:ascii="Arial" w:hAnsi="Arial" w:cs="Arial"/>
                <w:sz w:val="18"/>
                <w:szCs w:val="18"/>
              </w:rPr>
              <w:t xml:space="preserve">ekühlt; </w:t>
            </w:r>
            <w:r>
              <w:rPr>
                <w:rFonts w:ascii="Arial" w:hAnsi="Arial" w:cs="Arial"/>
                <w:sz w:val="18"/>
                <w:szCs w:val="18"/>
              </w:rPr>
              <w:t>Medikamente</w:t>
            </w:r>
            <w:r w:rsidR="00AB0D98" w:rsidRPr="00AB0D98">
              <w:rPr>
                <w:rFonts w:ascii="Arial" w:hAnsi="Arial" w:cs="Arial"/>
                <w:sz w:val="18"/>
                <w:szCs w:val="18"/>
              </w:rPr>
              <w:t xml:space="preserve"> vorher absetzen Δ</w:t>
            </w:r>
          </w:p>
        </w:tc>
        <w:tc>
          <w:tcPr>
            <w:tcW w:w="823" w:type="dxa"/>
            <w:tcBorders>
              <w:right w:val="nil"/>
            </w:tcBorders>
            <w:shd w:val="clear" w:color="auto" w:fill="auto"/>
          </w:tcPr>
          <w:p w:rsidR="00AB0D98" w:rsidRPr="00AB0D98" w:rsidRDefault="00AB0D98" w:rsidP="00305671">
            <w:pPr>
              <w:spacing w:before="60" w:after="60" w:line="240" w:lineRule="auto"/>
              <w:jc w:val="center"/>
              <w:rPr>
                <w:rFonts w:ascii="Arial" w:hAnsi="Arial" w:cs="Arial"/>
                <w:sz w:val="18"/>
                <w:szCs w:val="18"/>
              </w:rPr>
            </w:pPr>
            <w:r w:rsidRPr="00AB0D98">
              <w:rPr>
                <w:rFonts w:ascii="Arial" w:hAnsi="Arial" w:cs="Arial"/>
                <w:color w:val="E36C0A"/>
                <w:sz w:val="18"/>
                <w:szCs w:val="18"/>
              </w:rPr>
              <w:t>●</w:t>
            </w:r>
          </w:p>
        </w:tc>
        <w:tc>
          <w:tcPr>
            <w:tcW w:w="823" w:type="dxa"/>
            <w:tcBorders>
              <w:left w:val="nil"/>
            </w:tcBorders>
            <w:shd w:val="clear" w:color="auto" w:fill="auto"/>
          </w:tcPr>
          <w:p w:rsidR="00AB0D98" w:rsidRPr="00AB0D98" w:rsidRDefault="00AB0D98" w:rsidP="00305671">
            <w:pPr>
              <w:spacing w:before="60" w:after="60" w:line="240" w:lineRule="auto"/>
              <w:jc w:val="center"/>
              <w:rPr>
                <w:rFonts w:ascii="Arial" w:hAnsi="Arial" w:cs="Arial"/>
                <w:sz w:val="18"/>
                <w:szCs w:val="18"/>
              </w:rPr>
            </w:pPr>
          </w:p>
        </w:tc>
        <w:tc>
          <w:tcPr>
            <w:tcW w:w="823" w:type="dxa"/>
            <w:tcBorders>
              <w:right w:val="nil"/>
            </w:tcBorders>
            <w:shd w:val="clear" w:color="auto" w:fill="auto"/>
          </w:tcPr>
          <w:p w:rsidR="00AB0D98" w:rsidRPr="00AB0D98" w:rsidRDefault="00AB0D98" w:rsidP="00305671">
            <w:pPr>
              <w:spacing w:before="60" w:after="60" w:line="240" w:lineRule="auto"/>
              <w:jc w:val="center"/>
              <w:rPr>
                <w:rFonts w:ascii="Arial" w:hAnsi="Arial" w:cs="Arial"/>
                <w:sz w:val="18"/>
                <w:szCs w:val="18"/>
              </w:rPr>
            </w:pPr>
          </w:p>
        </w:tc>
        <w:tc>
          <w:tcPr>
            <w:tcW w:w="823" w:type="dxa"/>
            <w:tcBorders>
              <w:left w:val="nil"/>
              <w:right w:val="nil"/>
            </w:tcBorders>
            <w:shd w:val="clear" w:color="auto" w:fill="auto"/>
          </w:tcPr>
          <w:p w:rsidR="00AB0D98" w:rsidRPr="00AB0D98" w:rsidRDefault="00AB0D98" w:rsidP="00305671">
            <w:pPr>
              <w:spacing w:before="60" w:after="60" w:line="240" w:lineRule="auto"/>
              <w:jc w:val="center"/>
              <w:rPr>
                <w:rFonts w:ascii="Arial" w:hAnsi="Arial" w:cs="Arial"/>
                <w:sz w:val="18"/>
                <w:szCs w:val="18"/>
              </w:rPr>
            </w:pPr>
          </w:p>
        </w:tc>
      </w:tr>
      <w:tr w:rsidR="00AB0D98" w:rsidRPr="008C3747" w:rsidTr="00011B0B">
        <w:trPr>
          <w:trHeight w:hRule="exact" w:val="340"/>
        </w:trPr>
        <w:tc>
          <w:tcPr>
            <w:tcW w:w="3794" w:type="dxa"/>
            <w:tcBorders>
              <w:left w:val="nil"/>
              <w:right w:val="nil"/>
            </w:tcBorders>
            <w:shd w:val="clear" w:color="auto" w:fill="auto"/>
          </w:tcPr>
          <w:p w:rsidR="00AB0D98" w:rsidRPr="00AB0D98" w:rsidRDefault="00AB0D98" w:rsidP="00305671">
            <w:pPr>
              <w:spacing w:before="60" w:after="60" w:line="240" w:lineRule="auto"/>
              <w:rPr>
                <w:rFonts w:ascii="Arial" w:hAnsi="Arial" w:cs="Arial"/>
                <w:sz w:val="18"/>
                <w:szCs w:val="18"/>
              </w:rPr>
            </w:pPr>
            <w:proofErr w:type="spellStart"/>
            <w:r w:rsidRPr="00AB0D98">
              <w:rPr>
                <w:rFonts w:ascii="Arial" w:hAnsi="Arial" w:cs="Arial"/>
                <w:sz w:val="18"/>
                <w:szCs w:val="18"/>
              </w:rPr>
              <w:t>Aminolävulinsäure</w:t>
            </w:r>
            <w:proofErr w:type="spellEnd"/>
            <w:r w:rsidRPr="00AB0D98">
              <w:rPr>
                <w:rFonts w:ascii="Arial" w:hAnsi="Arial" w:cs="Arial"/>
                <w:sz w:val="18"/>
                <w:szCs w:val="18"/>
              </w:rPr>
              <w:t>, Delta-</w:t>
            </w:r>
          </w:p>
        </w:tc>
        <w:tc>
          <w:tcPr>
            <w:tcW w:w="2126" w:type="dxa"/>
            <w:tcBorders>
              <w:left w:val="nil"/>
            </w:tcBorders>
            <w:shd w:val="clear" w:color="auto" w:fill="auto"/>
          </w:tcPr>
          <w:p w:rsidR="00AB0D98" w:rsidRPr="00AB0D98" w:rsidRDefault="00FA0235" w:rsidP="00305671">
            <w:pPr>
              <w:spacing w:before="60" w:after="60" w:line="240" w:lineRule="auto"/>
              <w:rPr>
                <w:rFonts w:ascii="Arial" w:hAnsi="Arial" w:cs="Arial"/>
                <w:sz w:val="18"/>
                <w:szCs w:val="18"/>
              </w:rPr>
            </w:pPr>
            <w:r>
              <w:rPr>
                <w:rFonts w:ascii="Arial" w:hAnsi="Arial" w:cs="Arial"/>
                <w:sz w:val="18"/>
                <w:szCs w:val="18"/>
              </w:rPr>
              <w:t>g</w:t>
            </w:r>
            <w:r w:rsidR="00AB0D98" w:rsidRPr="00AB0D98">
              <w:rPr>
                <w:rFonts w:ascii="Arial" w:hAnsi="Arial" w:cs="Arial"/>
                <w:sz w:val="18"/>
                <w:szCs w:val="18"/>
              </w:rPr>
              <w:t xml:space="preserve">ekühlt, </w:t>
            </w:r>
            <w:r w:rsidR="00AB0D98" w:rsidRPr="00AB0D98">
              <w:rPr>
                <w:rFonts w:ascii="Cambria Math" w:hAnsi="Cambria Math" w:cs="Cambria Math"/>
                <w:b/>
                <w:sz w:val="18"/>
                <w:szCs w:val="18"/>
              </w:rPr>
              <w:t>↯</w:t>
            </w:r>
            <w:r w:rsidR="00AB0D98" w:rsidRPr="00AB0D98">
              <w:rPr>
                <w:rFonts w:ascii="Arial" w:hAnsi="Arial" w:cs="Arial"/>
                <w:sz w:val="18"/>
                <w:szCs w:val="18"/>
              </w:rPr>
              <w:t xml:space="preserve"> </w:t>
            </w:r>
          </w:p>
        </w:tc>
        <w:tc>
          <w:tcPr>
            <w:tcW w:w="823" w:type="dxa"/>
            <w:tcBorders>
              <w:right w:val="nil"/>
            </w:tcBorders>
            <w:shd w:val="clear" w:color="auto" w:fill="auto"/>
          </w:tcPr>
          <w:p w:rsidR="00AB0D98" w:rsidRPr="00AB0D98" w:rsidRDefault="00AB0D98" w:rsidP="00305671">
            <w:pPr>
              <w:spacing w:before="60" w:after="60" w:line="240" w:lineRule="auto"/>
              <w:jc w:val="center"/>
              <w:rPr>
                <w:rFonts w:ascii="Arial" w:hAnsi="Arial" w:cs="Arial"/>
                <w:color w:val="E36C0A"/>
                <w:sz w:val="18"/>
                <w:szCs w:val="18"/>
              </w:rPr>
            </w:pPr>
            <w:r w:rsidRPr="00AB0D98">
              <w:rPr>
                <w:rFonts w:ascii="Arial" w:hAnsi="Arial" w:cs="Arial"/>
                <w:color w:val="E36C0A"/>
                <w:sz w:val="18"/>
                <w:szCs w:val="18"/>
              </w:rPr>
              <w:t>●</w:t>
            </w:r>
          </w:p>
        </w:tc>
        <w:tc>
          <w:tcPr>
            <w:tcW w:w="823" w:type="dxa"/>
            <w:tcBorders>
              <w:left w:val="nil"/>
            </w:tcBorders>
            <w:shd w:val="clear" w:color="auto" w:fill="auto"/>
          </w:tcPr>
          <w:p w:rsidR="00AB0D98" w:rsidRPr="00AB0D98" w:rsidRDefault="00AB0D98" w:rsidP="00305671">
            <w:pPr>
              <w:spacing w:before="60" w:after="60" w:line="240" w:lineRule="auto"/>
              <w:jc w:val="center"/>
              <w:rPr>
                <w:rFonts w:ascii="Arial" w:hAnsi="Arial" w:cs="Arial"/>
                <w:sz w:val="18"/>
                <w:szCs w:val="18"/>
              </w:rPr>
            </w:pPr>
          </w:p>
        </w:tc>
        <w:tc>
          <w:tcPr>
            <w:tcW w:w="823" w:type="dxa"/>
            <w:tcBorders>
              <w:right w:val="nil"/>
            </w:tcBorders>
            <w:shd w:val="clear" w:color="auto" w:fill="auto"/>
          </w:tcPr>
          <w:p w:rsidR="00AB0D98" w:rsidRPr="00AB0D98" w:rsidRDefault="00AB0D98" w:rsidP="00305671">
            <w:pPr>
              <w:spacing w:before="60" w:after="60" w:line="240" w:lineRule="auto"/>
              <w:jc w:val="center"/>
              <w:rPr>
                <w:rFonts w:ascii="Arial" w:hAnsi="Arial" w:cs="Arial"/>
                <w:sz w:val="18"/>
                <w:szCs w:val="18"/>
              </w:rPr>
            </w:pPr>
            <w:r w:rsidRPr="00AB0D98">
              <w:rPr>
                <w:rFonts w:ascii="Arial" w:hAnsi="Arial" w:cs="Arial"/>
                <w:color w:val="E36C0A"/>
                <w:sz w:val="18"/>
                <w:szCs w:val="18"/>
              </w:rPr>
              <w:t>●</w:t>
            </w:r>
          </w:p>
        </w:tc>
        <w:tc>
          <w:tcPr>
            <w:tcW w:w="823" w:type="dxa"/>
            <w:tcBorders>
              <w:left w:val="nil"/>
              <w:right w:val="nil"/>
            </w:tcBorders>
            <w:shd w:val="clear" w:color="auto" w:fill="auto"/>
          </w:tcPr>
          <w:p w:rsidR="00AB0D98" w:rsidRPr="00AB0D98" w:rsidRDefault="00AB0D98" w:rsidP="00305671">
            <w:pPr>
              <w:spacing w:before="60" w:after="60" w:line="240" w:lineRule="auto"/>
              <w:jc w:val="center"/>
              <w:rPr>
                <w:rFonts w:ascii="Arial" w:hAnsi="Arial" w:cs="Arial"/>
                <w:sz w:val="18"/>
                <w:szCs w:val="18"/>
              </w:rPr>
            </w:pPr>
          </w:p>
        </w:tc>
      </w:tr>
      <w:tr w:rsidR="00AB0D98" w:rsidRPr="008C3747" w:rsidTr="00011B0B">
        <w:trPr>
          <w:trHeight w:hRule="exact" w:val="340"/>
        </w:trPr>
        <w:tc>
          <w:tcPr>
            <w:tcW w:w="3794" w:type="dxa"/>
            <w:tcBorders>
              <w:left w:val="nil"/>
              <w:right w:val="nil"/>
            </w:tcBorders>
            <w:shd w:val="clear" w:color="auto" w:fill="auto"/>
          </w:tcPr>
          <w:p w:rsidR="00AB0D98" w:rsidRPr="00AB0D98" w:rsidRDefault="00AB0D98" w:rsidP="00305671">
            <w:pPr>
              <w:spacing w:before="60" w:after="60" w:line="240" w:lineRule="auto"/>
              <w:rPr>
                <w:rFonts w:ascii="Arial" w:hAnsi="Arial" w:cs="Arial"/>
                <w:sz w:val="18"/>
                <w:szCs w:val="18"/>
              </w:rPr>
            </w:pPr>
            <w:r w:rsidRPr="00AB0D98">
              <w:rPr>
                <w:rFonts w:ascii="Arial" w:hAnsi="Arial" w:cs="Arial"/>
                <w:sz w:val="18"/>
                <w:szCs w:val="18"/>
              </w:rPr>
              <w:t>Blei</w:t>
            </w:r>
          </w:p>
        </w:tc>
        <w:tc>
          <w:tcPr>
            <w:tcW w:w="2126" w:type="dxa"/>
            <w:tcBorders>
              <w:left w:val="nil"/>
            </w:tcBorders>
            <w:shd w:val="clear" w:color="auto" w:fill="auto"/>
          </w:tcPr>
          <w:p w:rsidR="00AB0D98" w:rsidRPr="00AB0D98" w:rsidRDefault="00AB0D98" w:rsidP="00305671">
            <w:pPr>
              <w:spacing w:before="60" w:after="60" w:line="240" w:lineRule="auto"/>
              <w:rPr>
                <w:rFonts w:ascii="Arial" w:hAnsi="Arial" w:cs="Arial"/>
                <w:sz w:val="18"/>
                <w:szCs w:val="18"/>
              </w:rPr>
            </w:pPr>
          </w:p>
        </w:tc>
        <w:tc>
          <w:tcPr>
            <w:tcW w:w="823" w:type="dxa"/>
            <w:tcBorders>
              <w:right w:val="nil"/>
            </w:tcBorders>
            <w:shd w:val="clear" w:color="auto" w:fill="auto"/>
          </w:tcPr>
          <w:p w:rsidR="00AB0D98" w:rsidRPr="00AB0D98" w:rsidRDefault="00AB0D98" w:rsidP="00305671">
            <w:pPr>
              <w:spacing w:before="60" w:after="60" w:line="240" w:lineRule="auto"/>
              <w:jc w:val="center"/>
              <w:rPr>
                <w:rFonts w:ascii="Arial" w:hAnsi="Arial" w:cs="Arial"/>
                <w:color w:val="E36C0A"/>
                <w:sz w:val="18"/>
                <w:szCs w:val="18"/>
              </w:rPr>
            </w:pPr>
            <w:r w:rsidRPr="00AB0D98">
              <w:rPr>
                <w:rFonts w:ascii="Arial" w:hAnsi="Arial" w:cs="Arial"/>
                <w:color w:val="E36C0A"/>
                <w:sz w:val="18"/>
                <w:szCs w:val="18"/>
              </w:rPr>
              <w:t>●</w:t>
            </w:r>
          </w:p>
        </w:tc>
        <w:tc>
          <w:tcPr>
            <w:tcW w:w="823" w:type="dxa"/>
            <w:tcBorders>
              <w:left w:val="nil"/>
            </w:tcBorders>
            <w:shd w:val="clear" w:color="auto" w:fill="auto"/>
          </w:tcPr>
          <w:p w:rsidR="00AB0D98" w:rsidRPr="00AB0D98" w:rsidRDefault="00AB0D98" w:rsidP="00305671">
            <w:pPr>
              <w:spacing w:before="60" w:after="60" w:line="240" w:lineRule="auto"/>
              <w:jc w:val="center"/>
              <w:rPr>
                <w:rFonts w:ascii="Arial" w:hAnsi="Arial" w:cs="Arial"/>
                <w:sz w:val="18"/>
                <w:szCs w:val="18"/>
              </w:rPr>
            </w:pPr>
          </w:p>
        </w:tc>
        <w:tc>
          <w:tcPr>
            <w:tcW w:w="823" w:type="dxa"/>
            <w:tcBorders>
              <w:right w:val="nil"/>
            </w:tcBorders>
            <w:shd w:val="clear" w:color="auto" w:fill="auto"/>
          </w:tcPr>
          <w:p w:rsidR="00AB0D98" w:rsidRPr="00AB0D98" w:rsidRDefault="00AB0D98" w:rsidP="00305671">
            <w:pPr>
              <w:spacing w:before="60" w:after="60" w:line="240" w:lineRule="auto"/>
              <w:jc w:val="center"/>
              <w:rPr>
                <w:rFonts w:ascii="Arial" w:hAnsi="Arial" w:cs="Arial"/>
                <w:sz w:val="18"/>
                <w:szCs w:val="18"/>
              </w:rPr>
            </w:pPr>
            <w:r w:rsidRPr="00AB0D98">
              <w:rPr>
                <w:rFonts w:ascii="Arial" w:hAnsi="Arial" w:cs="Arial"/>
                <w:color w:val="E36C0A"/>
                <w:sz w:val="18"/>
                <w:szCs w:val="18"/>
              </w:rPr>
              <w:t>●</w:t>
            </w:r>
          </w:p>
        </w:tc>
        <w:tc>
          <w:tcPr>
            <w:tcW w:w="823" w:type="dxa"/>
            <w:tcBorders>
              <w:left w:val="nil"/>
              <w:right w:val="nil"/>
            </w:tcBorders>
            <w:shd w:val="clear" w:color="auto" w:fill="auto"/>
          </w:tcPr>
          <w:p w:rsidR="00AB0D98" w:rsidRPr="00AB0D98" w:rsidRDefault="00AB0D98" w:rsidP="00305671">
            <w:pPr>
              <w:spacing w:before="60" w:after="60" w:line="240" w:lineRule="auto"/>
              <w:jc w:val="center"/>
              <w:rPr>
                <w:rFonts w:ascii="Arial" w:hAnsi="Arial" w:cs="Arial"/>
                <w:sz w:val="18"/>
                <w:szCs w:val="18"/>
              </w:rPr>
            </w:pPr>
          </w:p>
        </w:tc>
      </w:tr>
      <w:tr w:rsidR="00AB0D98" w:rsidRPr="008C3747" w:rsidTr="00011B0B">
        <w:trPr>
          <w:trHeight w:hRule="exact" w:val="340"/>
        </w:trPr>
        <w:tc>
          <w:tcPr>
            <w:tcW w:w="3794" w:type="dxa"/>
            <w:tcBorders>
              <w:left w:val="nil"/>
              <w:right w:val="nil"/>
            </w:tcBorders>
            <w:shd w:val="clear" w:color="auto" w:fill="auto"/>
          </w:tcPr>
          <w:p w:rsidR="00AB0D98" w:rsidRPr="00AB0D98" w:rsidRDefault="00AB0D98" w:rsidP="00305671">
            <w:pPr>
              <w:spacing w:before="60" w:after="60" w:line="240" w:lineRule="auto"/>
              <w:rPr>
                <w:rFonts w:ascii="Arial" w:hAnsi="Arial" w:cs="Arial"/>
                <w:sz w:val="18"/>
                <w:szCs w:val="18"/>
              </w:rPr>
            </w:pPr>
            <w:r w:rsidRPr="00AB0D98">
              <w:rPr>
                <w:rFonts w:ascii="Arial" w:hAnsi="Arial" w:cs="Arial"/>
                <w:sz w:val="18"/>
                <w:szCs w:val="18"/>
              </w:rPr>
              <w:t>Calcium</w:t>
            </w:r>
          </w:p>
        </w:tc>
        <w:tc>
          <w:tcPr>
            <w:tcW w:w="2126" w:type="dxa"/>
            <w:tcBorders>
              <w:left w:val="nil"/>
            </w:tcBorders>
            <w:shd w:val="clear" w:color="auto" w:fill="auto"/>
          </w:tcPr>
          <w:p w:rsidR="00AB0D98" w:rsidRPr="00AB0D98" w:rsidRDefault="00AB0D98" w:rsidP="00305671">
            <w:pPr>
              <w:spacing w:before="60" w:after="60" w:line="240" w:lineRule="auto"/>
              <w:rPr>
                <w:rFonts w:ascii="Arial" w:hAnsi="Arial" w:cs="Arial"/>
                <w:sz w:val="18"/>
                <w:szCs w:val="18"/>
              </w:rPr>
            </w:pPr>
          </w:p>
        </w:tc>
        <w:tc>
          <w:tcPr>
            <w:tcW w:w="823" w:type="dxa"/>
            <w:tcBorders>
              <w:right w:val="nil"/>
            </w:tcBorders>
            <w:shd w:val="clear" w:color="auto" w:fill="auto"/>
          </w:tcPr>
          <w:p w:rsidR="00AB0D98" w:rsidRPr="00AB0D98" w:rsidRDefault="00AB0D98" w:rsidP="00305671">
            <w:pPr>
              <w:spacing w:before="60" w:after="60" w:line="240" w:lineRule="auto"/>
              <w:jc w:val="center"/>
              <w:rPr>
                <w:rFonts w:ascii="Arial" w:hAnsi="Arial" w:cs="Arial"/>
                <w:sz w:val="18"/>
                <w:szCs w:val="18"/>
              </w:rPr>
            </w:pPr>
          </w:p>
        </w:tc>
        <w:tc>
          <w:tcPr>
            <w:tcW w:w="823" w:type="dxa"/>
            <w:tcBorders>
              <w:left w:val="nil"/>
            </w:tcBorders>
            <w:shd w:val="clear" w:color="auto" w:fill="auto"/>
          </w:tcPr>
          <w:p w:rsidR="00AB0D98" w:rsidRPr="00AB0D98" w:rsidRDefault="00AB0D98" w:rsidP="00305671">
            <w:pPr>
              <w:spacing w:before="60" w:after="60" w:line="240" w:lineRule="auto"/>
              <w:jc w:val="center"/>
              <w:rPr>
                <w:rFonts w:ascii="Arial" w:hAnsi="Arial" w:cs="Arial"/>
                <w:color w:val="E36C0A"/>
                <w:sz w:val="18"/>
                <w:szCs w:val="18"/>
              </w:rPr>
            </w:pPr>
            <w:r w:rsidRPr="00AB0D98">
              <w:rPr>
                <w:rFonts w:ascii="Arial" w:hAnsi="Arial" w:cs="Arial"/>
                <w:color w:val="E36C0A"/>
                <w:sz w:val="18"/>
                <w:szCs w:val="18"/>
              </w:rPr>
              <w:t>●</w:t>
            </w:r>
          </w:p>
        </w:tc>
        <w:tc>
          <w:tcPr>
            <w:tcW w:w="823" w:type="dxa"/>
            <w:tcBorders>
              <w:right w:val="nil"/>
            </w:tcBorders>
            <w:shd w:val="clear" w:color="auto" w:fill="auto"/>
          </w:tcPr>
          <w:p w:rsidR="00AB0D98" w:rsidRPr="00AB0D98" w:rsidRDefault="00AB0D98" w:rsidP="00305671">
            <w:pPr>
              <w:spacing w:before="60" w:after="60" w:line="240" w:lineRule="auto"/>
              <w:jc w:val="center"/>
              <w:rPr>
                <w:rFonts w:ascii="Arial" w:hAnsi="Arial" w:cs="Arial"/>
                <w:sz w:val="18"/>
                <w:szCs w:val="18"/>
              </w:rPr>
            </w:pPr>
            <w:r w:rsidRPr="00AB0D98">
              <w:rPr>
                <w:rFonts w:ascii="Arial" w:hAnsi="Arial" w:cs="Arial"/>
                <w:color w:val="E36C0A"/>
                <w:sz w:val="18"/>
                <w:szCs w:val="18"/>
              </w:rPr>
              <w:t>●</w:t>
            </w:r>
          </w:p>
        </w:tc>
        <w:tc>
          <w:tcPr>
            <w:tcW w:w="823" w:type="dxa"/>
            <w:tcBorders>
              <w:left w:val="nil"/>
              <w:right w:val="nil"/>
            </w:tcBorders>
            <w:shd w:val="clear" w:color="auto" w:fill="auto"/>
          </w:tcPr>
          <w:p w:rsidR="00AB0D98" w:rsidRPr="00AB0D98" w:rsidRDefault="00AB0D98" w:rsidP="00305671">
            <w:pPr>
              <w:spacing w:before="60" w:after="60" w:line="240" w:lineRule="auto"/>
              <w:jc w:val="center"/>
              <w:rPr>
                <w:rFonts w:ascii="Arial" w:hAnsi="Arial" w:cs="Arial"/>
                <w:sz w:val="18"/>
                <w:szCs w:val="18"/>
              </w:rPr>
            </w:pPr>
            <w:r w:rsidRPr="00AB0D98">
              <w:rPr>
                <w:rFonts w:ascii="Arial" w:hAnsi="Arial" w:cs="Arial"/>
                <w:color w:val="E36C0A"/>
                <w:sz w:val="18"/>
                <w:szCs w:val="18"/>
              </w:rPr>
              <w:t>●</w:t>
            </w:r>
          </w:p>
        </w:tc>
      </w:tr>
      <w:tr w:rsidR="00AB0D98" w:rsidRPr="008C3747" w:rsidTr="00011B0B">
        <w:trPr>
          <w:trHeight w:hRule="exact" w:val="340"/>
        </w:trPr>
        <w:tc>
          <w:tcPr>
            <w:tcW w:w="3794" w:type="dxa"/>
            <w:tcBorders>
              <w:left w:val="nil"/>
              <w:right w:val="nil"/>
            </w:tcBorders>
            <w:shd w:val="clear" w:color="auto" w:fill="auto"/>
          </w:tcPr>
          <w:p w:rsidR="00AB0D98" w:rsidRPr="00AB0D98" w:rsidRDefault="00AB0D98" w:rsidP="00305671">
            <w:pPr>
              <w:spacing w:before="60" w:after="60" w:line="240" w:lineRule="auto"/>
              <w:rPr>
                <w:rFonts w:ascii="Arial" w:hAnsi="Arial" w:cs="Arial"/>
                <w:sz w:val="18"/>
                <w:szCs w:val="18"/>
              </w:rPr>
            </w:pPr>
            <w:r w:rsidRPr="00AB0D98">
              <w:rPr>
                <w:rFonts w:ascii="Arial" w:hAnsi="Arial" w:cs="Arial"/>
                <w:sz w:val="18"/>
                <w:szCs w:val="18"/>
              </w:rPr>
              <w:t>Citrat</w:t>
            </w:r>
          </w:p>
        </w:tc>
        <w:tc>
          <w:tcPr>
            <w:tcW w:w="2126" w:type="dxa"/>
            <w:tcBorders>
              <w:left w:val="nil"/>
            </w:tcBorders>
            <w:shd w:val="clear" w:color="auto" w:fill="auto"/>
          </w:tcPr>
          <w:p w:rsidR="00AB0D98" w:rsidRPr="00AB0D98" w:rsidRDefault="00AB0D98" w:rsidP="00305671">
            <w:pPr>
              <w:spacing w:before="60" w:after="60" w:line="240" w:lineRule="auto"/>
              <w:rPr>
                <w:rFonts w:ascii="Arial" w:hAnsi="Arial" w:cs="Arial"/>
                <w:sz w:val="18"/>
                <w:szCs w:val="18"/>
              </w:rPr>
            </w:pPr>
          </w:p>
        </w:tc>
        <w:tc>
          <w:tcPr>
            <w:tcW w:w="823" w:type="dxa"/>
            <w:tcBorders>
              <w:right w:val="nil"/>
            </w:tcBorders>
            <w:shd w:val="clear" w:color="auto" w:fill="auto"/>
          </w:tcPr>
          <w:p w:rsidR="00AB0D98" w:rsidRPr="00AB0D98" w:rsidRDefault="00AB0D98" w:rsidP="00305671">
            <w:pPr>
              <w:spacing w:before="60" w:after="60" w:line="240" w:lineRule="auto"/>
              <w:jc w:val="center"/>
              <w:rPr>
                <w:rFonts w:ascii="Arial" w:hAnsi="Arial" w:cs="Arial"/>
                <w:sz w:val="18"/>
                <w:szCs w:val="18"/>
              </w:rPr>
            </w:pPr>
          </w:p>
        </w:tc>
        <w:tc>
          <w:tcPr>
            <w:tcW w:w="823" w:type="dxa"/>
            <w:tcBorders>
              <w:left w:val="nil"/>
            </w:tcBorders>
            <w:shd w:val="clear" w:color="auto" w:fill="auto"/>
          </w:tcPr>
          <w:p w:rsidR="00AB0D98" w:rsidRPr="00AB0D98" w:rsidRDefault="00AB0D98" w:rsidP="00305671">
            <w:pPr>
              <w:spacing w:before="60" w:after="60" w:line="240" w:lineRule="auto"/>
              <w:jc w:val="center"/>
              <w:rPr>
                <w:rFonts w:ascii="Arial" w:hAnsi="Arial" w:cs="Arial"/>
                <w:color w:val="E36C0A"/>
                <w:sz w:val="18"/>
                <w:szCs w:val="18"/>
              </w:rPr>
            </w:pPr>
            <w:r w:rsidRPr="00AB0D98">
              <w:rPr>
                <w:rFonts w:ascii="Arial" w:hAnsi="Arial" w:cs="Arial"/>
                <w:color w:val="E36C0A"/>
                <w:sz w:val="18"/>
                <w:szCs w:val="18"/>
              </w:rPr>
              <w:t>●</w:t>
            </w:r>
          </w:p>
        </w:tc>
        <w:tc>
          <w:tcPr>
            <w:tcW w:w="823" w:type="dxa"/>
            <w:tcBorders>
              <w:right w:val="nil"/>
            </w:tcBorders>
            <w:shd w:val="clear" w:color="auto" w:fill="auto"/>
          </w:tcPr>
          <w:p w:rsidR="00AB0D98" w:rsidRPr="00AB0D98" w:rsidRDefault="00AB0D98" w:rsidP="00305671">
            <w:pPr>
              <w:spacing w:before="60" w:after="60" w:line="240" w:lineRule="auto"/>
              <w:jc w:val="center"/>
              <w:rPr>
                <w:rFonts w:ascii="Arial" w:hAnsi="Arial" w:cs="Arial"/>
                <w:sz w:val="18"/>
                <w:szCs w:val="18"/>
              </w:rPr>
            </w:pPr>
          </w:p>
        </w:tc>
        <w:tc>
          <w:tcPr>
            <w:tcW w:w="823" w:type="dxa"/>
            <w:tcBorders>
              <w:left w:val="nil"/>
              <w:right w:val="nil"/>
            </w:tcBorders>
            <w:shd w:val="clear" w:color="auto" w:fill="auto"/>
          </w:tcPr>
          <w:p w:rsidR="00AB0D98" w:rsidRPr="00AB0D98" w:rsidRDefault="00AB0D98" w:rsidP="00305671">
            <w:pPr>
              <w:spacing w:before="60" w:after="60" w:line="240" w:lineRule="auto"/>
              <w:jc w:val="center"/>
              <w:rPr>
                <w:rFonts w:ascii="Arial" w:hAnsi="Arial" w:cs="Arial"/>
                <w:sz w:val="18"/>
                <w:szCs w:val="18"/>
              </w:rPr>
            </w:pPr>
            <w:r w:rsidRPr="00AB0D98">
              <w:rPr>
                <w:rFonts w:ascii="Arial" w:hAnsi="Arial" w:cs="Arial"/>
                <w:color w:val="E36C0A"/>
                <w:sz w:val="18"/>
                <w:szCs w:val="18"/>
              </w:rPr>
              <w:t>(●)</w:t>
            </w:r>
          </w:p>
        </w:tc>
      </w:tr>
      <w:tr w:rsidR="00AB0D98" w:rsidRPr="008C3747" w:rsidTr="00011B0B">
        <w:trPr>
          <w:trHeight w:hRule="exact" w:val="340"/>
        </w:trPr>
        <w:tc>
          <w:tcPr>
            <w:tcW w:w="3794" w:type="dxa"/>
            <w:tcBorders>
              <w:left w:val="nil"/>
              <w:right w:val="nil"/>
            </w:tcBorders>
            <w:shd w:val="clear" w:color="auto" w:fill="auto"/>
          </w:tcPr>
          <w:p w:rsidR="00AB0D98" w:rsidRPr="00AB0D98" w:rsidRDefault="00AB0D98" w:rsidP="00305671">
            <w:pPr>
              <w:spacing w:before="60" w:after="60" w:line="240" w:lineRule="auto"/>
              <w:rPr>
                <w:rFonts w:ascii="Arial" w:hAnsi="Arial" w:cs="Arial"/>
                <w:sz w:val="18"/>
                <w:szCs w:val="18"/>
              </w:rPr>
            </w:pPr>
            <w:r w:rsidRPr="00AB0D98">
              <w:rPr>
                <w:rFonts w:ascii="Arial" w:hAnsi="Arial" w:cs="Arial"/>
                <w:sz w:val="18"/>
                <w:szCs w:val="18"/>
              </w:rPr>
              <w:t>Cortisol, freies</w:t>
            </w:r>
          </w:p>
        </w:tc>
        <w:tc>
          <w:tcPr>
            <w:tcW w:w="2126" w:type="dxa"/>
            <w:tcBorders>
              <w:left w:val="nil"/>
            </w:tcBorders>
            <w:shd w:val="clear" w:color="auto" w:fill="auto"/>
          </w:tcPr>
          <w:p w:rsidR="00AB0D98" w:rsidRPr="00AB0D98" w:rsidRDefault="00AB0D98" w:rsidP="00305671">
            <w:pPr>
              <w:spacing w:before="60" w:after="60" w:line="240" w:lineRule="auto"/>
              <w:rPr>
                <w:rFonts w:ascii="Arial" w:hAnsi="Arial" w:cs="Arial"/>
                <w:sz w:val="18"/>
                <w:szCs w:val="18"/>
              </w:rPr>
            </w:pPr>
          </w:p>
        </w:tc>
        <w:tc>
          <w:tcPr>
            <w:tcW w:w="823" w:type="dxa"/>
            <w:tcBorders>
              <w:right w:val="nil"/>
            </w:tcBorders>
            <w:shd w:val="clear" w:color="auto" w:fill="auto"/>
          </w:tcPr>
          <w:p w:rsidR="00AB0D98" w:rsidRPr="00AB0D98" w:rsidRDefault="00AB0D98" w:rsidP="00305671">
            <w:pPr>
              <w:spacing w:before="60" w:after="60" w:line="240" w:lineRule="auto"/>
              <w:jc w:val="center"/>
              <w:rPr>
                <w:rFonts w:ascii="Arial" w:hAnsi="Arial" w:cs="Arial"/>
                <w:sz w:val="18"/>
                <w:szCs w:val="18"/>
              </w:rPr>
            </w:pPr>
            <w:r w:rsidRPr="00AB0D98">
              <w:rPr>
                <w:rFonts w:ascii="Arial" w:hAnsi="Arial" w:cs="Arial"/>
                <w:color w:val="E36C0A"/>
                <w:sz w:val="18"/>
                <w:szCs w:val="18"/>
              </w:rPr>
              <w:t>●</w:t>
            </w:r>
          </w:p>
        </w:tc>
        <w:tc>
          <w:tcPr>
            <w:tcW w:w="823" w:type="dxa"/>
            <w:tcBorders>
              <w:left w:val="nil"/>
            </w:tcBorders>
            <w:shd w:val="clear" w:color="auto" w:fill="auto"/>
          </w:tcPr>
          <w:p w:rsidR="00AB0D98" w:rsidRPr="00AB0D98" w:rsidRDefault="00AB0D98" w:rsidP="00305671">
            <w:pPr>
              <w:spacing w:before="60" w:after="60" w:line="240" w:lineRule="auto"/>
              <w:jc w:val="center"/>
              <w:rPr>
                <w:rFonts w:ascii="Arial" w:hAnsi="Arial" w:cs="Arial"/>
                <w:sz w:val="18"/>
                <w:szCs w:val="18"/>
                <w:highlight w:val="green"/>
              </w:rPr>
            </w:pPr>
          </w:p>
        </w:tc>
        <w:tc>
          <w:tcPr>
            <w:tcW w:w="823" w:type="dxa"/>
            <w:tcBorders>
              <w:right w:val="nil"/>
            </w:tcBorders>
            <w:shd w:val="clear" w:color="auto" w:fill="auto"/>
          </w:tcPr>
          <w:p w:rsidR="00AB0D98" w:rsidRPr="00AB0D98" w:rsidRDefault="00AB0D98" w:rsidP="00305671">
            <w:pPr>
              <w:spacing w:before="60" w:after="60" w:line="240" w:lineRule="auto"/>
              <w:jc w:val="center"/>
              <w:rPr>
                <w:rFonts w:ascii="Arial" w:hAnsi="Arial" w:cs="Arial"/>
                <w:sz w:val="18"/>
                <w:szCs w:val="18"/>
                <w:highlight w:val="green"/>
              </w:rPr>
            </w:pPr>
          </w:p>
        </w:tc>
        <w:tc>
          <w:tcPr>
            <w:tcW w:w="823" w:type="dxa"/>
            <w:tcBorders>
              <w:left w:val="nil"/>
              <w:right w:val="nil"/>
            </w:tcBorders>
            <w:shd w:val="clear" w:color="auto" w:fill="auto"/>
          </w:tcPr>
          <w:p w:rsidR="00AB0D98" w:rsidRPr="00AB0D98" w:rsidRDefault="00AB0D98" w:rsidP="00305671">
            <w:pPr>
              <w:spacing w:before="60" w:after="60" w:line="240" w:lineRule="auto"/>
              <w:jc w:val="center"/>
              <w:rPr>
                <w:rFonts w:ascii="Arial" w:hAnsi="Arial" w:cs="Arial"/>
                <w:sz w:val="18"/>
                <w:szCs w:val="18"/>
                <w:highlight w:val="green"/>
              </w:rPr>
            </w:pPr>
          </w:p>
        </w:tc>
      </w:tr>
      <w:tr w:rsidR="00AB0D98" w:rsidRPr="008C3747" w:rsidTr="00011B0B">
        <w:trPr>
          <w:trHeight w:hRule="exact" w:val="340"/>
        </w:trPr>
        <w:tc>
          <w:tcPr>
            <w:tcW w:w="3794" w:type="dxa"/>
            <w:tcBorders>
              <w:left w:val="nil"/>
              <w:right w:val="nil"/>
            </w:tcBorders>
            <w:shd w:val="clear" w:color="auto" w:fill="auto"/>
          </w:tcPr>
          <w:p w:rsidR="00AB0D98" w:rsidRPr="00AB0D98" w:rsidRDefault="00AB0D98" w:rsidP="00305671">
            <w:pPr>
              <w:spacing w:before="60" w:after="60" w:line="240" w:lineRule="auto"/>
              <w:rPr>
                <w:rFonts w:ascii="Arial" w:hAnsi="Arial" w:cs="Arial"/>
                <w:sz w:val="18"/>
                <w:szCs w:val="18"/>
              </w:rPr>
            </w:pPr>
            <w:proofErr w:type="spellStart"/>
            <w:r w:rsidRPr="00AB0D98">
              <w:rPr>
                <w:rFonts w:ascii="Arial" w:hAnsi="Arial" w:cs="Arial"/>
                <w:sz w:val="18"/>
                <w:szCs w:val="18"/>
              </w:rPr>
              <w:t>Glomeruläre</w:t>
            </w:r>
            <w:proofErr w:type="spellEnd"/>
            <w:r w:rsidRPr="00AB0D98">
              <w:rPr>
                <w:rFonts w:ascii="Arial" w:hAnsi="Arial" w:cs="Arial"/>
                <w:sz w:val="18"/>
                <w:szCs w:val="18"/>
              </w:rPr>
              <w:t>/</w:t>
            </w:r>
            <w:proofErr w:type="spellStart"/>
            <w:r w:rsidRPr="00AB0D98">
              <w:rPr>
                <w:rFonts w:ascii="Arial" w:hAnsi="Arial" w:cs="Arial"/>
                <w:sz w:val="18"/>
                <w:szCs w:val="18"/>
              </w:rPr>
              <w:t>dysmorphe</w:t>
            </w:r>
            <w:proofErr w:type="spellEnd"/>
            <w:r w:rsidRPr="00AB0D98">
              <w:rPr>
                <w:rFonts w:ascii="Arial" w:hAnsi="Arial" w:cs="Arial"/>
                <w:sz w:val="18"/>
                <w:szCs w:val="18"/>
              </w:rPr>
              <w:t xml:space="preserve"> Erythrozyten</w:t>
            </w:r>
          </w:p>
        </w:tc>
        <w:tc>
          <w:tcPr>
            <w:tcW w:w="2126" w:type="dxa"/>
            <w:tcBorders>
              <w:left w:val="nil"/>
            </w:tcBorders>
            <w:shd w:val="clear" w:color="auto" w:fill="auto"/>
          </w:tcPr>
          <w:p w:rsidR="00AB0D98" w:rsidRPr="00AB0D98" w:rsidRDefault="00FA0235" w:rsidP="00305671">
            <w:pPr>
              <w:spacing w:before="60" w:after="60" w:line="240" w:lineRule="auto"/>
              <w:rPr>
                <w:rFonts w:ascii="Arial" w:hAnsi="Arial" w:cs="Arial"/>
                <w:sz w:val="18"/>
                <w:szCs w:val="18"/>
              </w:rPr>
            </w:pPr>
            <w:r>
              <w:rPr>
                <w:rFonts w:ascii="Arial" w:hAnsi="Arial" w:cs="Arial"/>
                <w:sz w:val="18"/>
                <w:szCs w:val="18"/>
              </w:rPr>
              <w:t>f</w:t>
            </w:r>
            <w:r w:rsidR="00AB0D98" w:rsidRPr="00AB0D98">
              <w:rPr>
                <w:rFonts w:ascii="Arial" w:hAnsi="Arial" w:cs="Arial"/>
                <w:sz w:val="18"/>
                <w:szCs w:val="18"/>
              </w:rPr>
              <w:t>rischer Urin, gekühlt</w:t>
            </w:r>
          </w:p>
        </w:tc>
        <w:tc>
          <w:tcPr>
            <w:tcW w:w="823" w:type="dxa"/>
            <w:tcBorders>
              <w:right w:val="nil"/>
            </w:tcBorders>
            <w:shd w:val="clear" w:color="auto" w:fill="auto"/>
          </w:tcPr>
          <w:p w:rsidR="00AB0D98" w:rsidRPr="00AB0D98" w:rsidRDefault="00AB0D98" w:rsidP="00305671">
            <w:pPr>
              <w:spacing w:before="60" w:after="60" w:line="240" w:lineRule="auto"/>
              <w:jc w:val="center"/>
              <w:rPr>
                <w:rFonts w:ascii="Arial" w:hAnsi="Arial" w:cs="Arial"/>
                <w:sz w:val="18"/>
                <w:szCs w:val="18"/>
              </w:rPr>
            </w:pPr>
          </w:p>
        </w:tc>
        <w:tc>
          <w:tcPr>
            <w:tcW w:w="823" w:type="dxa"/>
            <w:tcBorders>
              <w:left w:val="nil"/>
            </w:tcBorders>
            <w:shd w:val="clear" w:color="auto" w:fill="auto"/>
          </w:tcPr>
          <w:p w:rsidR="00AB0D98" w:rsidRPr="00AB0D98" w:rsidRDefault="00AB0D98" w:rsidP="00305671">
            <w:pPr>
              <w:spacing w:before="60" w:after="60" w:line="240" w:lineRule="auto"/>
              <w:jc w:val="center"/>
              <w:rPr>
                <w:rFonts w:ascii="Arial" w:hAnsi="Arial" w:cs="Arial"/>
                <w:sz w:val="18"/>
                <w:szCs w:val="18"/>
              </w:rPr>
            </w:pPr>
          </w:p>
        </w:tc>
        <w:tc>
          <w:tcPr>
            <w:tcW w:w="823" w:type="dxa"/>
            <w:tcBorders>
              <w:right w:val="nil"/>
            </w:tcBorders>
            <w:shd w:val="clear" w:color="auto" w:fill="auto"/>
          </w:tcPr>
          <w:p w:rsidR="00AB0D98" w:rsidRPr="00AB0D98" w:rsidRDefault="00AB0D98" w:rsidP="00305671">
            <w:pPr>
              <w:spacing w:before="60" w:after="60" w:line="240" w:lineRule="auto"/>
              <w:jc w:val="center"/>
              <w:rPr>
                <w:rFonts w:ascii="Arial" w:hAnsi="Arial" w:cs="Arial"/>
                <w:sz w:val="18"/>
                <w:szCs w:val="18"/>
              </w:rPr>
            </w:pPr>
            <w:r w:rsidRPr="00AB0D98">
              <w:rPr>
                <w:rFonts w:ascii="Arial" w:hAnsi="Arial" w:cs="Arial"/>
                <w:color w:val="E36C0A"/>
                <w:sz w:val="18"/>
                <w:szCs w:val="18"/>
              </w:rPr>
              <w:t>●</w:t>
            </w:r>
          </w:p>
        </w:tc>
        <w:tc>
          <w:tcPr>
            <w:tcW w:w="823" w:type="dxa"/>
            <w:tcBorders>
              <w:left w:val="nil"/>
              <w:right w:val="nil"/>
            </w:tcBorders>
            <w:shd w:val="clear" w:color="auto" w:fill="auto"/>
          </w:tcPr>
          <w:p w:rsidR="00AB0D98" w:rsidRPr="00AB0D98" w:rsidRDefault="00AB0D98" w:rsidP="00305671">
            <w:pPr>
              <w:spacing w:before="60" w:after="60" w:line="240" w:lineRule="auto"/>
              <w:jc w:val="center"/>
              <w:rPr>
                <w:rFonts w:ascii="Arial" w:hAnsi="Arial" w:cs="Arial"/>
                <w:sz w:val="18"/>
                <w:szCs w:val="18"/>
              </w:rPr>
            </w:pPr>
          </w:p>
        </w:tc>
      </w:tr>
      <w:tr w:rsidR="00AB0D98" w:rsidRPr="008C3747" w:rsidTr="00011B0B">
        <w:trPr>
          <w:trHeight w:hRule="exact" w:val="340"/>
        </w:trPr>
        <w:tc>
          <w:tcPr>
            <w:tcW w:w="3794" w:type="dxa"/>
            <w:tcBorders>
              <w:left w:val="nil"/>
              <w:right w:val="nil"/>
            </w:tcBorders>
            <w:shd w:val="clear" w:color="auto" w:fill="auto"/>
          </w:tcPr>
          <w:p w:rsidR="00AB0D98" w:rsidRPr="00AB0D98" w:rsidRDefault="00AB0D98" w:rsidP="00305671">
            <w:pPr>
              <w:spacing w:before="60" w:after="60" w:line="240" w:lineRule="auto"/>
              <w:rPr>
                <w:rFonts w:ascii="Arial" w:hAnsi="Arial" w:cs="Arial"/>
                <w:sz w:val="18"/>
                <w:szCs w:val="18"/>
              </w:rPr>
            </w:pPr>
            <w:r w:rsidRPr="00AB0D98">
              <w:rPr>
                <w:rFonts w:ascii="Arial" w:hAnsi="Arial" w:cs="Arial"/>
                <w:sz w:val="18"/>
                <w:szCs w:val="18"/>
              </w:rPr>
              <w:t>Glucose</w:t>
            </w:r>
          </w:p>
        </w:tc>
        <w:tc>
          <w:tcPr>
            <w:tcW w:w="2126" w:type="dxa"/>
            <w:tcBorders>
              <w:left w:val="nil"/>
            </w:tcBorders>
            <w:shd w:val="clear" w:color="auto" w:fill="auto"/>
          </w:tcPr>
          <w:p w:rsidR="00AB0D98" w:rsidRPr="00AB0D98" w:rsidRDefault="00AB0D98" w:rsidP="00305671">
            <w:pPr>
              <w:spacing w:before="60" w:after="60" w:line="240" w:lineRule="auto"/>
              <w:rPr>
                <w:rFonts w:ascii="Arial" w:hAnsi="Arial" w:cs="Arial"/>
                <w:sz w:val="18"/>
                <w:szCs w:val="18"/>
              </w:rPr>
            </w:pPr>
          </w:p>
        </w:tc>
        <w:tc>
          <w:tcPr>
            <w:tcW w:w="823" w:type="dxa"/>
            <w:tcBorders>
              <w:right w:val="nil"/>
            </w:tcBorders>
            <w:shd w:val="clear" w:color="auto" w:fill="auto"/>
          </w:tcPr>
          <w:p w:rsidR="00AB0D98" w:rsidRPr="00AB0D98" w:rsidRDefault="00AB0D98" w:rsidP="00305671">
            <w:pPr>
              <w:spacing w:before="60" w:after="60" w:line="240" w:lineRule="auto"/>
              <w:jc w:val="center"/>
              <w:rPr>
                <w:rFonts w:ascii="Arial" w:hAnsi="Arial" w:cs="Arial"/>
                <w:sz w:val="18"/>
                <w:szCs w:val="18"/>
              </w:rPr>
            </w:pPr>
          </w:p>
        </w:tc>
        <w:tc>
          <w:tcPr>
            <w:tcW w:w="823" w:type="dxa"/>
            <w:tcBorders>
              <w:left w:val="nil"/>
            </w:tcBorders>
            <w:shd w:val="clear" w:color="auto" w:fill="auto"/>
          </w:tcPr>
          <w:p w:rsidR="00AB0D98" w:rsidRPr="00AB0D98" w:rsidRDefault="00AB0D98" w:rsidP="00305671">
            <w:pPr>
              <w:spacing w:before="60" w:after="60" w:line="240" w:lineRule="auto"/>
              <w:jc w:val="center"/>
              <w:rPr>
                <w:rFonts w:ascii="Arial" w:hAnsi="Arial" w:cs="Arial"/>
                <w:sz w:val="18"/>
                <w:szCs w:val="18"/>
              </w:rPr>
            </w:pPr>
            <w:r w:rsidRPr="00AB0D98">
              <w:rPr>
                <w:rFonts w:ascii="Arial" w:hAnsi="Arial" w:cs="Arial"/>
                <w:color w:val="E36C0A"/>
                <w:sz w:val="18"/>
                <w:szCs w:val="18"/>
              </w:rPr>
              <w:t>●</w:t>
            </w:r>
          </w:p>
        </w:tc>
        <w:tc>
          <w:tcPr>
            <w:tcW w:w="823" w:type="dxa"/>
            <w:tcBorders>
              <w:right w:val="nil"/>
            </w:tcBorders>
            <w:shd w:val="clear" w:color="auto" w:fill="auto"/>
          </w:tcPr>
          <w:p w:rsidR="00AB0D98" w:rsidRPr="00AB0D98" w:rsidRDefault="00AB0D98" w:rsidP="00305671">
            <w:pPr>
              <w:spacing w:before="60" w:after="60" w:line="240" w:lineRule="auto"/>
              <w:jc w:val="center"/>
              <w:rPr>
                <w:rFonts w:ascii="Arial" w:hAnsi="Arial" w:cs="Arial"/>
                <w:sz w:val="18"/>
                <w:szCs w:val="18"/>
              </w:rPr>
            </w:pPr>
            <w:r w:rsidRPr="00AB0D98">
              <w:rPr>
                <w:rFonts w:ascii="Arial" w:hAnsi="Arial" w:cs="Arial"/>
                <w:color w:val="E36C0A"/>
                <w:sz w:val="18"/>
                <w:szCs w:val="18"/>
              </w:rPr>
              <w:t>●</w:t>
            </w:r>
          </w:p>
        </w:tc>
        <w:tc>
          <w:tcPr>
            <w:tcW w:w="823" w:type="dxa"/>
            <w:tcBorders>
              <w:left w:val="nil"/>
              <w:right w:val="nil"/>
            </w:tcBorders>
            <w:shd w:val="clear" w:color="auto" w:fill="auto"/>
          </w:tcPr>
          <w:p w:rsidR="00AB0D98" w:rsidRPr="00AB0D98" w:rsidRDefault="00AB0D98" w:rsidP="00305671">
            <w:pPr>
              <w:spacing w:before="60" w:after="60" w:line="240" w:lineRule="auto"/>
              <w:jc w:val="center"/>
              <w:rPr>
                <w:rFonts w:ascii="Arial" w:hAnsi="Arial" w:cs="Arial"/>
                <w:sz w:val="18"/>
                <w:szCs w:val="18"/>
              </w:rPr>
            </w:pPr>
            <w:r w:rsidRPr="00AB0D98">
              <w:rPr>
                <w:rFonts w:ascii="Arial" w:hAnsi="Arial" w:cs="Arial"/>
                <w:color w:val="E36C0A"/>
                <w:sz w:val="18"/>
                <w:szCs w:val="18"/>
              </w:rPr>
              <w:t>●</w:t>
            </w:r>
          </w:p>
        </w:tc>
      </w:tr>
      <w:tr w:rsidR="00AB0D98" w:rsidRPr="008C3747" w:rsidTr="00011B0B">
        <w:trPr>
          <w:trHeight w:hRule="exact" w:val="340"/>
        </w:trPr>
        <w:tc>
          <w:tcPr>
            <w:tcW w:w="3794" w:type="dxa"/>
            <w:tcBorders>
              <w:left w:val="nil"/>
              <w:right w:val="nil"/>
            </w:tcBorders>
            <w:shd w:val="clear" w:color="auto" w:fill="auto"/>
          </w:tcPr>
          <w:p w:rsidR="00AB0D98" w:rsidRPr="00AB0D98" w:rsidRDefault="00AB0D98" w:rsidP="00305671">
            <w:pPr>
              <w:spacing w:before="60" w:after="60" w:line="240" w:lineRule="auto"/>
              <w:rPr>
                <w:rFonts w:ascii="Arial" w:hAnsi="Arial" w:cs="Arial"/>
                <w:sz w:val="18"/>
                <w:szCs w:val="18"/>
              </w:rPr>
            </w:pPr>
            <w:r w:rsidRPr="00AB0D98">
              <w:rPr>
                <w:rFonts w:ascii="Arial" w:hAnsi="Arial" w:cs="Arial"/>
                <w:sz w:val="18"/>
                <w:szCs w:val="18"/>
              </w:rPr>
              <w:t>Harnsäure</w:t>
            </w:r>
          </w:p>
        </w:tc>
        <w:tc>
          <w:tcPr>
            <w:tcW w:w="2126" w:type="dxa"/>
            <w:tcBorders>
              <w:left w:val="nil"/>
            </w:tcBorders>
            <w:shd w:val="clear" w:color="auto" w:fill="auto"/>
          </w:tcPr>
          <w:p w:rsidR="00AB0D98" w:rsidRPr="00AB0D98" w:rsidRDefault="00AB0D98" w:rsidP="00305671">
            <w:pPr>
              <w:spacing w:before="60" w:after="60" w:line="240" w:lineRule="auto"/>
              <w:rPr>
                <w:rFonts w:ascii="Arial" w:hAnsi="Arial" w:cs="Arial"/>
                <w:sz w:val="18"/>
                <w:szCs w:val="18"/>
              </w:rPr>
            </w:pPr>
          </w:p>
        </w:tc>
        <w:tc>
          <w:tcPr>
            <w:tcW w:w="823" w:type="dxa"/>
            <w:tcBorders>
              <w:right w:val="nil"/>
            </w:tcBorders>
            <w:shd w:val="clear" w:color="auto" w:fill="auto"/>
          </w:tcPr>
          <w:p w:rsidR="00AB0D98" w:rsidRPr="00AB0D98" w:rsidRDefault="00AB0D98" w:rsidP="00305671">
            <w:pPr>
              <w:spacing w:before="60" w:after="60" w:line="240" w:lineRule="auto"/>
              <w:jc w:val="center"/>
              <w:rPr>
                <w:rFonts w:ascii="Arial" w:hAnsi="Arial" w:cs="Arial"/>
                <w:sz w:val="18"/>
                <w:szCs w:val="18"/>
              </w:rPr>
            </w:pPr>
            <w:r w:rsidRPr="00AB0D98">
              <w:rPr>
                <w:rFonts w:ascii="Arial" w:hAnsi="Arial" w:cs="Arial"/>
                <w:color w:val="E36C0A"/>
                <w:sz w:val="18"/>
                <w:szCs w:val="18"/>
              </w:rPr>
              <w:t>●</w:t>
            </w:r>
          </w:p>
        </w:tc>
        <w:tc>
          <w:tcPr>
            <w:tcW w:w="823" w:type="dxa"/>
            <w:tcBorders>
              <w:left w:val="nil"/>
            </w:tcBorders>
            <w:shd w:val="clear" w:color="auto" w:fill="auto"/>
          </w:tcPr>
          <w:p w:rsidR="00AB0D98" w:rsidRPr="00AB0D98" w:rsidRDefault="00AB0D98" w:rsidP="00305671">
            <w:pPr>
              <w:spacing w:before="60" w:after="60" w:line="240" w:lineRule="auto"/>
              <w:jc w:val="center"/>
              <w:rPr>
                <w:rFonts w:ascii="Arial" w:hAnsi="Arial" w:cs="Arial"/>
                <w:sz w:val="18"/>
                <w:szCs w:val="18"/>
              </w:rPr>
            </w:pPr>
          </w:p>
        </w:tc>
        <w:tc>
          <w:tcPr>
            <w:tcW w:w="823" w:type="dxa"/>
            <w:tcBorders>
              <w:right w:val="nil"/>
            </w:tcBorders>
            <w:shd w:val="clear" w:color="auto" w:fill="auto"/>
          </w:tcPr>
          <w:p w:rsidR="00AB0D98" w:rsidRPr="00AB0D98" w:rsidRDefault="00AB0D98" w:rsidP="00305671">
            <w:pPr>
              <w:spacing w:before="60" w:after="60" w:line="240" w:lineRule="auto"/>
              <w:jc w:val="center"/>
              <w:rPr>
                <w:rFonts w:ascii="Arial" w:hAnsi="Arial" w:cs="Arial"/>
                <w:sz w:val="18"/>
                <w:szCs w:val="18"/>
              </w:rPr>
            </w:pPr>
            <w:r w:rsidRPr="00AB0D98">
              <w:rPr>
                <w:rFonts w:ascii="Arial" w:hAnsi="Arial" w:cs="Arial"/>
                <w:color w:val="E36C0A"/>
                <w:sz w:val="18"/>
                <w:szCs w:val="18"/>
              </w:rPr>
              <w:t>●</w:t>
            </w:r>
          </w:p>
        </w:tc>
        <w:tc>
          <w:tcPr>
            <w:tcW w:w="823" w:type="dxa"/>
            <w:tcBorders>
              <w:left w:val="nil"/>
              <w:right w:val="nil"/>
            </w:tcBorders>
            <w:shd w:val="clear" w:color="auto" w:fill="auto"/>
          </w:tcPr>
          <w:p w:rsidR="00AB0D98" w:rsidRPr="00AB0D98" w:rsidRDefault="00AB0D98" w:rsidP="00305671">
            <w:pPr>
              <w:spacing w:before="60" w:after="60" w:line="240" w:lineRule="auto"/>
              <w:jc w:val="center"/>
              <w:rPr>
                <w:rFonts w:ascii="Arial" w:hAnsi="Arial" w:cs="Arial"/>
                <w:sz w:val="18"/>
                <w:szCs w:val="18"/>
              </w:rPr>
            </w:pPr>
          </w:p>
        </w:tc>
      </w:tr>
      <w:tr w:rsidR="00AB0D98" w:rsidRPr="008C3747" w:rsidTr="00011B0B">
        <w:trPr>
          <w:trHeight w:hRule="exact" w:val="340"/>
        </w:trPr>
        <w:tc>
          <w:tcPr>
            <w:tcW w:w="3794" w:type="dxa"/>
            <w:tcBorders>
              <w:left w:val="nil"/>
              <w:right w:val="nil"/>
            </w:tcBorders>
            <w:shd w:val="clear" w:color="auto" w:fill="auto"/>
          </w:tcPr>
          <w:p w:rsidR="00AB0D98" w:rsidRPr="00AB0D98" w:rsidRDefault="00AB0D98" w:rsidP="00305671">
            <w:pPr>
              <w:spacing w:before="60" w:after="60" w:line="240" w:lineRule="auto"/>
              <w:rPr>
                <w:rFonts w:ascii="Arial" w:hAnsi="Arial" w:cs="Arial"/>
                <w:sz w:val="18"/>
                <w:szCs w:val="18"/>
              </w:rPr>
            </w:pPr>
            <w:r w:rsidRPr="00AB0D98">
              <w:rPr>
                <w:rFonts w:ascii="Arial" w:hAnsi="Arial" w:cs="Arial"/>
                <w:sz w:val="18"/>
                <w:szCs w:val="18"/>
              </w:rPr>
              <w:t>Harnstoff</w:t>
            </w:r>
          </w:p>
        </w:tc>
        <w:tc>
          <w:tcPr>
            <w:tcW w:w="2126" w:type="dxa"/>
            <w:tcBorders>
              <w:left w:val="nil"/>
            </w:tcBorders>
            <w:shd w:val="clear" w:color="auto" w:fill="auto"/>
          </w:tcPr>
          <w:p w:rsidR="00AB0D98" w:rsidRPr="00AB0D98" w:rsidRDefault="00AB0D98" w:rsidP="00305671">
            <w:pPr>
              <w:spacing w:before="60" w:after="60" w:line="240" w:lineRule="auto"/>
              <w:rPr>
                <w:rFonts w:ascii="Arial" w:hAnsi="Arial" w:cs="Arial"/>
                <w:sz w:val="18"/>
                <w:szCs w:val="18"/>
              </w:rPr>
            </w:pPr>
          </w:p>
        </w:tc>
        <w:tc>
          <w:tcPr>
            <w:tcW w:w="823" w:type="dxa"/>
            <w:tcBorders>
              <w:right w:val="nil"/>
            </w:tcBorders>
            <w:shd w:val="clear" w:color="auto" w:fill="auto"/>
          </w:tcPr>
          <w:p w:rsidR="00AB0D98" w:rsidRPr="00AB0D98" w:rsidRDefault="00AB0D98" w:rsidP="00305671">
            <w:pPr>
              <w:spacing w:before="60" w:after="60" w:line="240" w:lineRule="auto"/>
              <w:jc w:val="center"/>
              <w:rPr>
                <w:rFonts w:ascii="Arial" w:hAnsi="Arial" w:cs="Arial"/>
                <w:sz w:val="18"/>
                <w:szCs w:val="18"/>
              </w:rPr>
            </w:pPr>
            <w:r w:rsidRPr="00AB0D98">
              <w:rPr>
                <w:rFonts w:ascii="Arial" w:hAnsi="Arial" w:cs="Arial"/>
                <w:color w:val="E36C0A"/>
                <w:sz w:val="18"/>
                <w:szCs w:val="18"/>
              </w:rPr>
              <w:t>●</w:t>
            </w:r>
          </w:p>
        </w:tc>
        <w:tc>
          <w:tcPr>
            <w:tcW w:w="823" w:type="dxa"/>
            <w:tcBorders>
              <w:left w:val="nil"/>
            </w:tcBorders>
            <w:shd w:val="clear" w:color="auto" w:fill="auto"/>
          </w:tcPr>
          <w:p w:rsidR="00AB0D98" w:rsidRPr="00AB0D98" w:rsidRDefault="00AB0D98" w:rsidP="00305671">
            <w:pPr>
              <w:spacing w:before="60" w:after="60" w:line="240" w:lineRule="auto"/>
              <w:jc w:val="center"/>
              <w:rPr>
                <w:rFonts w:ascii="Arial" w:hAnsi="Arial" w:cs="Arial"/>
                <w:sz w:val="18"/>
                <w:szCs w:val="18"/>
              </w:rPr>
            </w:pPr>
            <w:r w:rsidRPr="00AB0D98">
              <w:rPr>
                <w:rFonts w:ascii="Arial" w:hAnsi="Arial" w:cs="Arial"/>
                <w:color w:val="E36C0A"/>
                <w:sz w:val="18"/>
                <w:szCs w:val="18"/>
              </w:rPr>
              <w:t>●</w:t>
            </w:r>
          </w:p>
        </w:tc>
        <w:tc>
          <w:tcPr>
            <w:tcW w:w="823" w:type="dxa"/>
            <w:tcBorders>
              <w:right w:val="nil"/>
            </w:tcBorders>
            <w:shd w:val="clear" w:color="auto" w:fill="auto"/>
          </w:tcPr>
          <w:p w:rsidR="00AB0D98" w:rsidRPr="00AB0D98" w:rsidRDefault="00AB0D98" w:rsidP="00305671">
            <w:pPr>
              <w:spacing w:before="60" w:after="60" w:line="240" w:lineRule="auto"/>
              <w:jc w:val="center"/>
              <w:rPr>
                <w:rFonts w:ascii="Arial" w:hAnsi="Arial" w:cs="Arial"/>
                <w:sz w:val="18"/>
                <w:szCs w:val="18"/>
              </w:rPr>
            </w:pPr>
            <w:r w:rsidRPr="00AB0D98">
              <w:rPr>
                <w:rFonts w:ascii="Arial" w:hAnsi="Arial" w:cs="Arial"/>
                <w:color w:val="E36C0A"/>
                <w:sz w:val="18"/>
                <w:szCs w:val="18"/>
              </w:rPr>
              <w:t>●</w:t>
            </w:r>
          </w:p>
        </w:tc>
        <w:tc>
          <w:tcPr>
            <w:tcW w:w="823" w:type="dxa"/>
            <w:tcBorders>
              <w:left w:val="nil"/>
              <w:right w:val="nil"/>
            </w:tcBorders>
            <w:shd w:val="clear" w:color="auto" w:fill="auto"/>
          </w:tcPr>
          <w:p w:rsidR="00AB0D98" w:rsidRPr="00AB0D98" w:rsidRDefault="00AB0D98" w:rsidP="00305671">
            <w:pPr>
              <w:spacing w:before="60" w:after="60" w:line="240" w:lineRule="auto"/>
              <w:jc w:val="center"/>
              <w:rPr>
                <w:rFonts w:ascii="Arial" w:hAnsi="Arial" w:cs="Arial"/>
                <w:sz w:val="18"/>
                <w:szCs w:val="18"/>
              </w:rPr>
            </w:pPr>
            <w:r w:rsidRPr="00AB0D98">
              <w:rPr>
                <w:rFonts w:ascii="Arial" w:hAnsi="Arial" w:cs="Arial"/>
                <w:color w:val="E36C0A"/>
                <w:sz w:val="18"/>
                <w:szCs w:val="18"/>
              </w:rPr>
              <w:t>●</w:t>
            </w:r>
          </w:p>
        </w:tc>
      </w:tr>
      <w:tr w:rsidR="00AB0D98" w:rsidRPr="008C3747" w:rsidTr="00011B0B">
        <w:trPr>
          <w:trHeight w:hRule="exact" w:val="340"/>
        </w:trPr>
        <w:tc>
          <w:tcPr>
            <w:tcW w:w="3794" w:type="dxa"/>
            <w:tcBorders>
              <w:left w:val="nil"/>
              <w:right w:val="nil"/>
            </w:tcBorders>
            <w:shd w:val="clear" w:color="auto" w:fill="auto"/>
          </w:tcPr>
          <w:p w:rsidR="00AB0D98" w:rsidRPr="00AB0D98" w:rsidRDefault="00AB0D98" w:rsidP="00305671">
            <w:pPr>
              <w:spacing w:before="60" w:after="60" w:line="240" w:lineRule="auto"/>
              <w:rPr>
                <w:rFonts w:ascii="Arial" w:hAnsi="Arial" w:cs="Arial"/>
                <w:sz w:val="18"/>
                <w:szCs w:val="18"/>
              </w:rPr>
            </w:pPr>
            <w:proofErr w:type="spellStart"/>
            <w:r w:rsidRPr="00AB0D98">
              <w:rPr>
                <w:rFonts w:ascii="Arial" w:hAnsi="Arial" w:cs="Arial"/>
                <w:sz w:val="18"/>
                <w:szCs w:val="18"/>
              </w:rPr>
              <w:t>Homovanillinsäure</w:t>
            </w:r>
            <w:proofErr w:type="spellEnd"/>
          </w:p>
        </w:tc>
        <w:tc>
          <w:tcPr>
            <w:tcW w:w="2126" w:type="dxa"/>
            <w:tcBorders>
              <w:left w:val="nil"/>
            </w:tcBorders>
            <w:shd w:val="clear" w:color="auto" w:fill="auto"/>
          </w:tcPr>
          <w:p w:rsidR="00AB0D98" w:rsidRPr="00AB0D98" w:rsidRDefault="00AB0D98" w:rsidP="00305671">
            <w:pPr>
              <w:spacing w:before="60" w:after="60" w:line="240" w:lineRule="auto"/>
              <w:rPr>
                <w:rFonts w:ascii="Arial" w:hAnsi="Arial" w:cs="Arial"/>
                <w:sz w:val="18"/>
                <w:szCs w:val="18"/>
              </w:rPr>
            </w:pPr>
            <w:r w:rsidRPr="00AB0D98">
              <w:rPr>
                <w:rFonts w:ascii="Arial" w:hAnsi="Arial" w:cs="Arial"/>
                <w:sz w:val="18"/>
                <w:szCs w:val="18"/>
              </w:rPr>
              <w:t>Diätvorschrift Δ</w:t>
            </w:r>
          </w:p>
        </w:tc>
        <w:tc>
          <w:tcPr>
            <w:tcW w:w="823" w:type="dxa"/>
            <w:tcBorders>
              <w:right w:val="nil"/>
            </w:tcBorders>
            <w:shd w:val="clear" w:color="auto" w:fill="auto"/>
          </w:tcPr>
          <w:p w:rsidR="00AB0D98" w:rsidRPr="00AB0D98" w:rsidRDefault="00AB0D98" w:rsidP="00305671">
            <w:pPr>
              <w:spacing w:before="60" w:after="60" w:line="240" w:lineRule="auto"/>
              <w:jc w:val="center"/>
              <w:rPr>
                <w:rFonts w:ascii="Arial" w:hAnsi="Arial" w:cs="Arial"/>
                <w:sz w:val="18"/>
                <w:szCs w:val="18"/>
              </w:rPr>
            </w:pPr>
          </w:p>
        </w:tc>
        <w:tc>
          <w:tcPr>
            <w:tcW w:w="823" w:type="dxa"/>
            <w:tcBorders>
              <w:left w:val="nil"/>
            </w:tcBorders>
            <w:shd w:val="clear" w:color="auto" w:fill="auto"/>
          </w:tcPr>
          <w:p w:rsidR="00AB0D98" w:rsidRPr="00AB0D98" w:rsidRDefault="00AB0D98" w:rsidP="00305671">
            <w:pPr>
              <w:spacing w:before="60" w:after="60" w:line="240" w:lineRule="auto"/>
              <w:jc w:val="center"/>
              <w:rPr>
                <w:rFonts w:ascii="Arial" w:hAnsi="Arial" w:cs="Arial"/>
                <w:sz w:val="18"/>
                <w:szCs w:val="18"/>
              </w:rPr>
            </w:pPr>
            <w:r w:rsidRPr="00AB0D98">
              <w:rPr>
                <w:rFonts w:ascii="Arial" w:hAnsi="Arial" w:cs="Arial"/>
                <w:color w:val="E36C0A"/>
                <w:sz w:val="18"/>
                <w:szCs w:val="18"/>
              </w:rPr>
              <w:t>●</w:t>
            </w:r>
          </w:p>
        </w:tc>
        <w:tc>
          <w:tcPr>
            <w:tcW w:w="823" w:type="dxa"/>
            <w:tcBorders>
              <w:right w:val="nil"/>
            </w:tcBorders>
            <w:shd w:val="clear" w:color="auto" w:fill="auto"/>
          </w:tcPr>
          <w:p w:rsidR="00AB0D98" w:rsidRPr="00AB0D98" w:rsidRDefault="00AB0D98" w:rsidP="00305671">
            <w:pPr>
              <w:spacing w:before="60" w:after="60" w:line="240" w:lineRule="auto"/>
              <w:jc w:val="center"/>
              <w:rPr>
                <w:rFonts w:ascii="Arial" w:hAnsi="Arial" w:cs="Arial"/>
                <w:sz w:val="18"/>
                <w:szCs w:val="18"/>
              </w:rPr>
            </w:pPr>
          </w:p>
        </w:tc>
        <w:tc>
          <w:tcPr>
            <w:tcW w:w="823" w:type="dxa"/>
            <w:tcBorders>
              <w:left w:val="nil"/>
              <w:right w:val="nil"/>
            </w:tcBorders>
            <w:shd w:val="clear" w:color="auto" w:fill="auto"/>
          </w:tcPr>
          <w:p w:rsidR="00AB0D98" w:rsidRPr="00AB0D98" w:rsidRDefault="00AB0D98" w:rsidP="00305671">
            <w:pPr>
              <w:spacing w:before="60" w:after="60" w:line="240" w:lineRule="auto"/>
              <w:jc w:val="center"/>
              <w:rPr>
                <w:rFonts w:ascii="Arial" w:hAnsi="Arial" w:cs="Arial"/>
                <w:sz w:val="18"/>
                <w:szCs w:val="18"/>
              </w:rPr>
            </w:pPr>
            <w:r w:rsidRPr="00AB0D98">
              <w:rPr>
                <w:rFonts w:ascii="Arial" w:hAnsi="Arial" w:cs="Arial"/>
                <w:color w:val="E36C0A"/>
                <w:sz w:val="18"/>
                <w:szCs w:val="18"/>
              </w:rPr>
              <w:t>●</w:t>
            </w:r>
          </w:p>
        </w:tc>
      </w:tr>
      <w:tr w:rsidR="00AB0D98" w:rsidRPr="008C3747" w:rsidTr="00011B0B">
        <w:trPr>
          <w:trHeight w:hRule="exact" w:val="340"/>
        </w:trPr>
        <w:tc>
          <w:tcPr>
            <w:tcW w:w="3794" w:type="dxa"/>
            <w:tcBorders>
              <w:left w:val="nil"/>
              <w:right w:val="nil"/>
            </w:tcBorders>
            <w:shd w:val="clear" w:color="auto" w:fill="auto"/>
          </w:tcPr>
          <w:p w:rsidR="00AB0D98" w:rsidRPr="00AB0D98" w:rsidRDefault="00AB0D98" w:rsidP="00305671">
            <w:pPr>
              <w:spacing w:before="60" w:after="60" w:line="240" w:lineRule="auto"/>
              <w:rPr>
                <w:rFonts w:ascii="Arial" w:hAnsi="Arial" w:cs="Arial"/>
                <w:sz w:val="18"/>
                <w:szCs w:val="18"/>
              </w:rPr>
            </w:pPr>
            <w:r w:rsidRPr="00AB0D98">
              <w:rPr>
                <w:rFonts w:ascii="Arial" w:hAnsi="Arial" w:cs="Arial"/>
                <w:sz w:val="18"/>
                <w:szCs w:val="18"/>
              </w:rPr>
              <w:t>Immunfixation (</w:t>
            </w:r>
            <w:proofErr w:type="spellStart"/>
            <w:r w:rsidRPr="00AB0D98">
              <w:rPr>
                <w:rFonts w:ascii="Arial" w:hAnsi="Arial" w:cs="Arial"/>
                <w:sz w:val="18"/>
                <w:szCs w:val="18"/>
              </w:rPr>
              <w:t>Gammopathie</w:t>
            </w:r>
            <w:proofErr w:type="spellEnd"/>
            <w:r w:rsidRPr="00AB0D98">
              <w:rPr>
                <w:rFonts w:ascii="Arial" w:hAnsi="Arial" w:cs="Arial"/>
                <w:sz w:val="18"/>
                <w:szCs w:val="18"/>
              </w:rPr>
              <w:t>)</w:t>
            </w:r>
          </w:p>
        </w:tc>
        <w:tc>
          <w:tcPr>
            <w:tcW w:w="2126" w:type="dxa"/>
            <w:tcBorders>
              <w:left w:val="nil"/>
            </w:tcBorders>
            <w:shd w:val="clear" w:color="auto" w:fill="auto"/>
          </w:tcPr>
          <w:p w:rsidR="00AB0D98" w:rsidRPr="00AB0D98" w:rsidRDefault="00AB0D98" w:rsidP="00305671">
            <w:pPr>
              <w:spacing w:before="60" w:after="60" w:line="240" w:lineRule="auto"/>
              <w:rPr>
                <w:rFonts w:ascii="Arial" w:hAnsi="Arial" w:cs="Arial"/>
                <w:sz w:val="18"/>
                <w:szCs w:val="18"/>
              </w:rPr>
            </w:pPr>
          </w:p>
        </w:tc>
        <w:tc>
          <w:tcPr>
            <w:tcW w:w="823" w:type="dxa"/>
            <w:tcBorders>
              <w:right w:val="nil"/>
            </w:tcBorders>
            <w:shd w:val="clear" w:color="auto" w:fill="auto"/>
          </w:tcPr>
          <w:p w:rsidR="00AB0D98" w:rsidRPr="00AB0D98" w:rsidRDefault="00AB0D98" w:rsidP="00305671">
            <w:pPr>
              <w:spacing w:before="60" w:after="60" w:line="240" w:lineRule="auto"/>
              <w:jc w:val="center"/>
              <w:rPr>
                <w:rFonts w:ascii="Arial" w:hAnsi="Arial" w:cs="Arial"/>
                <w:sz w:val="18"/>
                <w:szCs w:val="18"/>
              </w:rPr>
            </w:pPr>
            <w:r w:rsidRPr="00AB0D98">
              <w:rPr>
                <w:rFonts w:ascii="Arial" w:hAnsi="Arial" w:cs="Arial"/>
                <w:color w:val="E36C0A"/>
                <w:sz w:val="18"/>
                <w:szCs w:val="18"/>
              </w:rPr>
              <w:t>(●)</w:t>
            </w:r>
          </w:p>
        </w:tc>
        <w:tc>
          <w:tcPr>
            <w:tcW w:w="823" w:type="dxa"/>
            <w:tcBorders>
              <w:left w:val="nil"/>
            </w:tcBorders>
            <w:shd w:val="clear" w:color="auto" w:fill="auto"/>
          </w:tcPr>
          <w:p w:rsidR="00AB0D98" w:rsidRPr="00AB0D98" w:rsidRDefault="00AB0D98" w:rsidP="00305671">
            <w:pPr>
              <w:spacing w:before="60" w:after="60" w:line="240" w:lineRule="auto"/>
              <w:jc w:val="center"/>
              <w:rPr>
                <w:rFonts w:ascii="Arial" w:hAnsi="Arial" w:cs="Arial"/>
                <w:sz w:val="18"/>
                <w:szCs w:val="18"/>
              </w:rPr>
            </w:pPr>
          </w:p>
        </w:tc>
        <w:tc>
          <w:tcPr>
            <w:tcW w:w="823" w:type="dxa"/>
            <w:tcBorders>
              <w:right w:val="nil"/>
            </w:tcBorders>
            <w:shd w:val="clear" w:color="auto" w:fill="auto"/>
          </w:tcPr>
          <w:p w:rsidR="00AB0D98" w:rsidRPr="00AB0D98" w:rsidRDefault="00AB0D98" w:rsidP="00305671">
            <w:pPr>
              <w:spacing w:before="60" w:after="60" w:line="240" w:lineRule="auto"/>
              <w:jc w:val="center"/>
              <w:rPr>
                <w:rFonts w:ascii="Arial" w:hAnsi="Arial" w:cs="Arial"/>
                <w:sz w:val="18"/>
                <w:szCs w:val="18"/>
              </w:rPr>
            </w:pPr>
            <w:r w:rsidRPr="00AB0D98">
              <w:rPr>
                <w:rFonts w:ascii="Arial" w:hAnsi="Arial" w:cs="Arial"/>
                <w:color w:val="E36C0A"/>
                <w:sz w:val="18"/>
                <w:szCs w:val="18"/>
              </w:rPr>
              <w:t>●</w:t>
            </w:r>
          </w:p>
        </w:tc>
        <w:tc>
          <w:tcPr>
            <w:tcW w:w="823" w:type="dxa"/>
            <w:tcBorders>
              <w:left w:val="nil"/>
              <w:right w:val="nil"/>
            </w:tcBorders>
            <w:shd w:val="clear" w:color="auto" w:fill="auto"/>
          </w:tcPr>
          <w:p w:rsidR="00AB0D98" w:rsidRPr="00AB0D98" w:rsidRDefault="00AB0D98" w:rsidP="00305671">
            <w:pPr>
              <w:spacing w:before="60" w:after="60" w:line="240" w:lineRule="auto"/>
              <w:jc w:val="center"/>
              <w:rPr>
                <w:rFonts w:ascii="Arial" w:hAnsi="Arial" w:cs="Arial"/>
                <w:sz w:val="18"/>
                <w:szCs w:val="18"/>
              </w:rPr>
            </w:pPr>
          </w:p>
        </w:tc>
      </w:tr>
      <w:tr w:rsidR="00AB0D98" w:rsidRPr="008C3747" w:rsidTr="00011B0B">
        <w:trPr>
          <w:trHeight w:hRule="exact" w:val="340"/>
        </w:trPr>
        <w:tc>
          <w:tcPr>
            <w:tcW w:w="3794" w:type="dxa"/>
            <w:tcBorders>
              <w:left w:val="nil"/>
              <w:right w:val="nil"/>
            </w:tcBorders>
            <w:shd w:val="clear" w:color="auto" w:fill="auto"/>
          </w:tcPr>
          <w:p w:rsidR="00AB0D98" w:rsidRPr="00AB0D98" w:rsidRDefault="00AB0D98" w:rsidP="00305671">
            <w:pPr>
              <w:spacing w:before="60" w:after="60" w:line="240" w:lineRule="auto"/>
              <w:rPr>
                <w:rFonts w:ascii="Arial" w:hAnsi="Arial" w:cs="Arial"/>
                <w:sz w:val="18"/>
                <w:szCs w:val="18"/>
              </w:rPr>
            </w:pPr>
            <w:proofErr w:type="spellStart"/>
            <w:r w:rsidRPr="00AB0D98">
              <w:rPr>
                <w:rFonts w:ascii="Arial" w:hAnsi="Arial" w:cs="Arial"/>
                <w:sz w:val="18"/>
                <w:szCs w:val="18"/>
              </w:rPr>
              <w:t>Indolessigsäure</w:t>
            </w:r>
            <w:proofErr w:type="spellEnd"/>
            <w:r w:rsidRPr="00AB0D98">
              <w:rPr>
                <w:rFonts w:ascii="Arial" w:hAnsi="Arial" w:cs="Arial"/>
                <w:sz w:val="18"/>
                <w:szCs w:val="18"/>
              </w:rPr>
              <w:t>, 5-OH-</w:t>
            </w:r>
          </w:p>
        </w:tc>
        <w:tc>
          <w:tcPr>
            <w:tcW w:w="2126" w:type="dxa"/>
            <w:tcBorders>
              <w:left w:val="nil"/>
            </w:tcBorders>
            <w:shd w:val="clear" w:color="auto" w:fill="auto"/>
          </w:tcPr>
          <w:p w:rsidR="00AB0D98" w:rsidRPr="00AB0D98" w:rsidRDefault="00AB0D98" w:rsidP="00305671">
            <w:pPr>
              <w:spacing w:before="60" w:after="60" w:line="240" w:lineRule="auto"/>
              <w:rPr>
                <w:rFonts w:ascii="Arial" w:hAnsi="Arial" w:cs="Arial"/>
                <w:sz w:val="18"/>
                <w:szCs w:val="18"/>
              </w:rPr>
            </w:pPr>
            <w:r w:rsidRPr="00AB0D98">
              <w:rPr>
                <w:rFonts w:ascii="Arial" w:hAnsi="Arial" w:cs="Arial"/>
                <w:sz w:val="18"/>
                <w:szCs w:val="18"/>
              </w:rPr>
              <w:t>Diätvorschrift Δ</w:t>
            </w:r>
          </w:p>
        </w:tc>
        <w:tc>
          <w:tcPr>
            <w:tcW w:w="823" w:type="dxa"/>
            <w:tcBorders>
              <w:right w:val="nil"/>
            </w:tcBorders>
            <w:shd w:val="clear" w:color="auto" w:fill="auto"/>
          </w:tcPr>
          <w:p w:rsidR="00AB0D98" w:rsidRPr="00AB0D98" w:rsidRDefault="00AB0D98" w:rsidP="00305671">
            <w:pPr>
              <w:spacing w:before="60" w:after="60" w:line="240" w:lineRule="auto"/>
              <w:jc w:val="center"/>
              <w:rPr>
                <w:rFonts w:ascii="Arial" w:hAnsi="Arial" w:cs="Arial"/>
                <w:sz w:val="18"/>
                <w:szCs w:val="18"/>
              </w:rPr>
            </w:pPr>
          </w:p>
        </w:tc>
        <w:tc>
          <w:tcPr>
            <w:tcW w:w="823" w:type="dxa"/>
            <w:tcBorders>
              <w:left w:val="nil"/>
            </w:tcBorders>
            <w:shd w:val="clear" w:color="auto" w:fill="auto"/>
          </w:tcPr>
          <w:p w:rsidR="00AB0D98" w:rsidRPr="00AB0D98" w:rsidRDefault="00AB0D98" w:rsidP="00305671">
            <w:pPr>
              <w:spacing w:before="60" w:after="60" w:line="240" w:lineRule="auto"/>
              <w:jc w:val="center"/>
              <w:rPr>
                <w:rFonts w:ascii="Arial" w:hAnsi="Arial" w:cs="Arial"/>
                <w:sz w:val="18"/>
                <w:szCs w:val="18"/>
              </w:rPr>
            </w:pPr>
            <w:r w:rsidRPr="00AB0D98">
              <w:rPr>
                <w:rFonts w:ascii="Arial" w:hAnsi="Arial" w:cs="Arial"/>
                <w:color w:val="E36C0A"/>
                <w:sz w:val="18"/>
                <w:szCs w:val="18"/>
              </w:rPr>
              <w:t>●</w:t>
            </w:r>
          </w:p>
        </w:tc>
        <w:tc>
          <w:tcPr>
            <w:tcW w:w="823" w:type="dxa"/>
            <w:tcBorders>
              <w:right w:val="nil"/>
            </w:tcBorders>
            <w:shd w:val="clear" w:color="auto" w:fill="auto"/>
          </w:tcPr>
          <w:p w:rsidR="00AB0D98" w:rsidRPr="00AB0D98" w:rsidRDefault="00AB0D98" w:rsidP="00305671">
            <w:pPr>
              <w:spacing w:before="60" w:after="60" w:line="240" w:lineRule="auto"/>
              <w:jc w:val="center"/>
              <w:rPr>
                <w:rFonts w:ascii="Arial" w:hAnsi="Arial" w:cs="Arial"/>
                <w:sz w:val="18"/>
                <w:szCs w:val="18"/>
              </w:rPr>
            </w:pPr>
          </w:p>
        </w:tc>
        <w:tc>
          <w:tcPr>
            <w:tcW w:w="823" w:type="dxa"/>
            <w:tcBorders>
              <w:left w:val="nil"/>
              <w:right w:val="nil"/>
            </w:tcBorders>
            <w:shd w:val="clear" w:color="auto" w:fill="auto"/>
          </w:tcPr>
          <w:p w:rsidR="00AB0D98" w:rsidRPr="00AB0D98" w:rsidRDefault="00AB0D98" w:rsidP="00305671">
            <w:pPr>
              <w:spacing w:before="60" w:after="60" w:line="240" w:lineRule="auto"/>
              <w:jc w:val="center"/>
              <w:rPr>
                <w:rFonts w:ascii="Arial" w:hAnsi="Arial" w:cs="Arial"/>
                <w:sz w:val="18"/>
                <w:szCs w:val="18"/>
              </w:rPr>
            </w:pPr>
            <w:r w:rsidRPr="00AB0D98">
              <w:rPr>
                <w:rFonts w:ascii="Arial" w:hAnsi="Arial" w:cs="Arial"/>
                <w:color w:val="E36C0A"/>
                <w:sz w:val="18"/>
                <w:szCs w:val="18"/>
              </w:rPr>
              <w:t>●</w:t>
            </w:r>
          </w:p>
        </w:tc>
      </w:tr>
      <w:tr w:rsidR="00AB0D98" w:rsidRPr="008C3747" w:rsidTr="00011B0B">
        <w:trPr>
          <w:trHeight w:hRule="exact" w:val="340"/>
        </w:trPr>
        <w:tc>
          <w:tcPr>
            <w:tcW w:w="3794" w:type="dxa"/>
            <w:tcBorders>
              <w:left w:val="nil"/>
              <w:right w:val="nil"/>
            </w:tcBorders>
            <w:shd w:val="clear" w:color="auto" w:fill="auto"/>
          </w:tcPr>
          <w:p w:rsidR="00AB0D98" w:rsidRPr="00AB0D98" w:rsidRDefault="00AB0D98" w:rsidP="00305671">
            <w:pPr>
              <w:spacing w:before="60" w:after="60" w:line="240" w:lineRule="auto"/>
              <w:rPr>
                <w:rFonts w:ascii="Arial" w:hAnsi="Arial" w:cs="Arial"/>
                <w:sz w:val="18"/>
                <w:szCs w:val="18"/>
              </w:rPr>
            </w:pPr>
            <w:r w:rsidRPr="00AB0D98">
              <w:rPr>
                <w:rFonts w:ascii="Arial" w:hAnsi="Arial" w:cs="Arial"/>
                <w:sz w:val="18"/>
                <w:szCs w:val="18"/>
              </w:rPr>
              <w:t>Kalium</w:t>
            </w:r>
          </w:p>
        </w:tc>
        <w:tc>
          <w:tcPr>
            <w:tcW w:w="2126" w:type="dxa"/>
            <w:tcBorders>
              <w:left w:val="nil"/>
            </w:tcBorders>
            <w:shd w:val="clear" w:color="auto" w:fill="auto"/>
          </w:tcPr>
          <w:p w:rsidR="00AB0D98" w:rsidRPr="00AB0D98" w:rsidRDefault="00AB0D98" w:rsidP="00305671">
            <w:pPr>
              <w:spacing w:before="60" w:after="60" w:line="240" w:lineRule="auto"/>
              <w:rPr>
                <w:rFonts w:ascii="Arial" w:hAnsi="Arial" w:cs="Arial"/>
                <w:sz w:val="18"/>
                <w:szCs w:val="18"/>
              </w:rPr>
            </w:pPr>
          </w:p>
        </w:tc>
        <w:tc>
          <w:tcPr>
            <w:tcW w:w="823" w:type="dxa"/>
            <w:tcBorders>
              <w:right w:val="nil"/>
            </w:tcBorders>
            <w:shd w:val="clear" w:color="auto" w:fill="auto"/>
          </w:tcPr>
          <w:p w:rsidR="00AB0D98" w:rsidRPr="00AB0D98" w:rsidRDefault="00AB0D98" w:rsidP="00305671">
            <w:pPr>
              <w:spacing w:before="60" w:after="60" w:line="240" w:lineRule="auto"/>
              <w:jc w:val="center"/>
              <w:rPr>
                <w:rFonts w:ascii="Arial" w:hAnsi="Arial" w:cs="Arial"/>
                <w:sz w:val="18"/>
                <w:szCs w:val="18"/>
              </w:rPr>
            </w:pPr>
            <w:r w:rsidRPr="00AB0D98">
              <w:rPr>
                <w:rFonts w:ascii="Arial" w:hAnsi="Arial" w:cs="Arial"/>
                <w:color w:val="E36C0A"/>
                <w:sz w:val="18"/>
                <w:szCs w:val="18"/>
              </w:rPr>
              <w:t>●</w:t>
            </w:r>
          </w:p>
        </w:tc>
        <w:tc>
          <w:tcPr>
            <w:tcW w:w="823" w:type="dxa"/>
            <w:tcBorders>
              <w:left w:val="nil"/>
            </w:tcBorders>
            <w:shd w:val="clear" w:color="auto" w:fill="auto"/>
          </w:tcPr>
          <w:p w:rsidR="00AB0D98" w:rsidRPr="00AB0D98" w:rsidRDefault="00AB0D98" w:rsidP="00305671">
            <w:pPr>
              <w:spacing w:before="60" w:after="60" w:line="240" w:lineRule="auto"/>
              <w:jc w:val="center"/>
              <w:rPr>
                <w:rFonts w:ascii="Arial" w:hAnsi="Arial" w:cs="Arial"/>
                <w:sz w:val="18"/>
                <w:szCs w:val="18"/>
              </w:rPr>
            </w:pPr>
            <w:r w:rsidRPr="00AB0D98">
              <w:rPr>
                <w:rFonts w:ascii="Arial" w:hAnsi="Arial" w:cs="Arial"/>
                <w:color w:val="E36C0A"/>
                <w:sz w:val="18"/>
                <w:szCs w:val="18"/>
              </w:rPr>
              <w:t>●</w:t>
            </w:r>
          </w:p>
        </w:tc>
        <w:tc>
          <w:tcPr>
            <w:tcW w:w="823" w:type="dxa"/>
            <w:tcBorders>
              <w:right w:val="nil"/>
            </w:tcBorders>
            <w:shd w:val="clear" w:color="auto" w:fill="auto"/>
          </w:tcPr>
          <w:p w:rsidR="00AB0D98" w:rsidRPr="00AB0D98" w:rsidRDefault="00AB0D98" w:rsidP="00305671">
            <w:pPr>
              <w:spacing w:before="60" w:after="60" w:line="240" w:lineRule="auto"/>
              <w:jc w:val="center"/>
              <w:rPr>
                <w:rFonts w:ascii="Arial" w:hAnsi="Arial" w:cs="Arial"/>
                <w:sz w:val="18"/>
                <w:szCs w:val="18"/>
              </w:rPr>
            </w:pPr>
            <w:r w:rsidRPr="00AB0D98">
              <w:rPr>
                <w:rFonts w:ascii="Arial" w:hAnsi="Arial" w:cs="Arial"/>
                <w:color w:val="E36C0A"/>
                <w:sz w:val="18"/>
                <w:szCs w:val="18"/>
              </w:rPr>
              <w:t>●</w:t>
            </w:r>
          </w:p>
        </w:tc>
        <w:tc>
          <w:tcPr>
            <w:tcW w:w="823" w:type="dxa"/>
            <w:tcBorders>
              <w:left w:val="nil"/>
              <w:right w:val="nil"/>
            </w:tcBorders>
            <w:shd w:val="clear" w:color="auto" w:fill="auto"/>
          </w:tcPr>
          <w:p w:rsidR="00AB0D98" w:rsidRPr="00AB0D98" w:rsidRDefault="00AB0D98" w:rsidP="00305671">
            <w:pPr>
              <w:spacing w:before="60" w:after="60" w:line="240" w:lineRule="auto"/>
              <w:jc w:val="center"/>
              <w:rPr>
                <w:rFonts w:ascii="Arial" w:hAnsi="Arial" w:cs="Arial"/>
                <w:sz w:val="18"/>
                <w:szCs w:val="18"/>
              </w:rPr>
            </w:pPr>
            <w:r w:rsidRPr="00AB0D98">
              <w:rPr>
                <w:rFonts w:ascii="Arial" w:hAnsi="Arial" w:cs="Arial"/>
                <w:color w:val="E36C0A"/>
                <w:sz w:val="18"/>
                <w:szCs w:val="18"/>
              </w:rPr>
              <w:t>●</w:t>
            </w:r>
          </w:p>
        </w:tc>
      </w:tr>
      <w:tr w:rsidR="00AB0D98" w:rsidRPr="008C3747" w:rsidTr="00011B0B">
        <w:trPr>
          <w:trHeight w:hRule="exact" w:val="520"/>
        </w:trPr>
        <w:tc>
          <w:tcPr>
            <w:tcW w:w="3794" w:type="dxa"/>
            <w:tcBorders>
              <w:left w:val="nil"/>
              <w:right w:val="nil"/>
            </w:tcBorders>
            <w:shd w:val="clear" w:color="auto" w:fill="auto"/>
          </w:tcPr>
          <w:p w:rsidR="00AB0D98" w:rsidRPr="00AB0D98" w:rsidRDefault="00AB0D98" w:rsidP="00305671">
            <w:pPr>
              <w:spacing w:before="60" w:after="60" w:line="240" w:lineRule="auto"/>
              <w:rPr>
                <w:rFonts w:ascii="Arial" w:hAnsi="Arial" w:cs="Arial"/>
                <w:sz w:val="18"/>
                <w:szCs w:val="18"/>
              </w:rPr>
            </w:pPr>
            <w:proofErr w:type="spellStart"/>
            <w:r w:rsidRPr="00AB0D98">
              <w:rPr>
                <w:rFonts w:ascii="Arial" w:hAnsi="Arial" w:cs="Arial"/>
                <w:sz w:val="18"/>
                <w:szCs w:val="18"/>
              </w:rPr>
              <w:t>Katecholamine</w:t>
            </w:r>
            <w:proofErr w:type="spellEnd"/>
            <w:r w:rsidRPr="00AB0D98">
              <w:rPr>
                <w:rFonts w:ascii="Arial" w:hAnsi="Arial" w:cs="Arial"/>
                <w:sz w:val="18"/>
                <w:szCs w:val="18"/>
              </w:rPr>
              <w:t xml:space="preserve"> </w:t>
            </w:r>
            <w:r w:rsidRPr="00AB0D98">
              <w:rPr>
                <w:rFonts w:ascii="Arial" w:hAnsi="Arial" w:cs="Arial"/>
                <w:sz w:val="18"/>
                <w:szCs w:val="18"/>
              </w:rPr>
              <w:br/>
              <w:t>(Adrenalin, Noradrenalin, Dopamin)</w:t>
            </w:r>
          </w:p>
        </w:tc>
        <w:tc>
          <w:tcPr>
            <w:tcW w:w="2126" w:type="dxa"/>
            <w:tcBorders>
              <w:left w:val="nil"/>
            </w:tcBorders>
            <w:shd w:val="clear" w:color="auto" w:fill="auto"/>
          </w:tcPr>
          <w:p w:rsidR="00AB0D98" w:rsidRPr="00AB0D98" w:rsidRDefault="00AB0D98" w:rsidP="00305671">
            <w:pPr>
              <w:spacing w:before="60" w:after="60" w:line="240" w:lineRule="auto"/>
              <w:rPr>
                <w:rFonts w:ascii="Arial" w:hAnsi="Arial" w:cs="Arial"/>
                <w:sz w:val="18"/>
                <w:szCs w:val="18"/>
              </w:rPr>
            </w:pPr>
            <w:r w:rsidRPr="00AB0D98">
              <w:rPr>
                <w:rFonts w:ascii="Arial" w:hAnsi="Arial" w:cs="Arial"/>
                <w:sz w:val="18"/>
                <w:szCs w:val="18"/>
              </w:rPr>
              <w:t>Diätvorschrift Δ</w:t>
            </w:r>
          </w:p>
        </w:tc>
        <w:tc>
          <w:tcPr>
            <w:tcW w:w="823" w:type="dxa"/>
            <w:tcBorders>
              <w:right w:val="nil"/>
            </w:tcBorders>
            <w:shd w:val="clear" w:color="auto" w:fill="auto"/>
          </w:tcPr>
          <w:p w:rsidR="00AB0D98" w:rsidRPr="00AB0D98" w:rsidRDefault="00AB0D98" w:rsidP="00305671">
            <w:pPr>
              <w:spacing w:before="60" w:after="60" w:line="240" w:lineRule="auto"/>
              <w:jc w:val="center"/>
              <w:rPr>
                <w:rFonts w:ascii="Arial" w:hAnsi="Arial" w:cs="Arial"/>
                <w:sz w:val="18"/>
                <w:szCs w:val="18"/>
              </w:rPr>
            </w:pPr>
          </w:p>
        </w:tc>
        <w:tc>
          <w:tcPr>
            <w:tcW w:w="823" w:type="dxa"/>
            <w:tcBorders>
              <w:left w:val="nil"/>
            </w:tcBorders>
            <w:shd w:val="clear" w:color="auto" w:fill="auto"/>
          </w:tcPr>
          <w:p w:rsidR="00AB0D98" w:rsidRPr="00AB0D98" w:rsidRDefault="00AB0D98" w:rsidP="00305671">
            <w:pPr>
              <w:spacing w:before="60" w:after="60" w:line="240" w:lineRule="auto"/>
              <w:jc w:val="center"/>
              <w:rPr>
                <w:rFonts w:ascii="Arial" w:hAnsi="Arial" w:cs="Arial"/>
                <w:sz w:val="18"/>
                <w:szCs w:val="18"/>
              </w:rPr>
            </w:pPr>
            <w:r w:rsidRPr="00AB0D98">
              <w:rPr>
                <w:rFonts w:ascii="Arial" w:hAnsi="Arial" w:cs="Arial"/>
                <w:color w:val="E36C0A"/>
                <w:sz w:val="18"/>
                <w:szCs w:val="18"/>
              </w:rPr>
              <w:t>●</w:t>
            </w:r>
          </w:p>
        </w:tc>
        <w:tc>
          <w:tcPr>
            <w:tcW w:w="823" w:type="dxa"/>
            <w:tcBorders>
              <w:right w:val="nil"/>
            </w:tcBorders>
            <w:shd w:val="clear" w:color="auto" w:fill="auto"/>
          </w:tcPr>
          <w:p w:rsidR="00AB0D98" w:rsidRPr="00AB0D98" w:rsidRDefault="00AB0D98" w:rsidP="00305671">
            <w:pPr>
              <w:spacing w:before="60" w:after="60" w:line="240" w:lineRule="auto"/>
              <w:jc w:val="center"/>
              <w:rPr>
                <w:rFonts w:ascii="Arial" w:hAnsi="Arial" w:cs="Arial"/>
                <w:sz w:val="18"/>
                <w:szCs w:val="18"/>
              </w:rPr>
            </w:pPr>
          </w:p>
        </w:tc>
        <w:tc>
          <w:tcPr>
            <w:tcW w:w="823" w:type="dxa"/>
            <w:tcBorders>
              <w:left w:val="nil"/>
              <w:right w:val="nil"/>
            </w:tcBorders>
            <w:shd w:val="clear" w:color="auto" w:fill="auto"/>
          </w:tcPr>
          <w:p w:rsidR="00AB0D98" w:rsidRPr="00AB0D98" w:rsidRDefault="00AB0D98" w:rsidP="00305671">
            <w:pPr>
              <w:spacing w:before="60" w:after="60" w:line="240" w:lineRule="auto"/>
              <w:jc w:val="center"/>
              <w:rPr>
                <w:rFonts w:ascii="Arial" w:hAnsi="Arial" w:cs="Arial"/>
                <w:sz w:val="18"/>
                <w:szCs w:val="18"/>
              </w:rPr>
            </w:pPr>
            <w:r w:rsidRPr="00AB0D98">
              <w:rPr>
                <w:rFonts w:ascii="Arial" w:hAnsi="Arial" w:cs="Arial"/>
                <w:color w:val="E36C0A"/>
                <w:sz w:val="18"/>
                <w:szCs w:val="18"/>
              </w:rPr>
              <w:t>●</w:t>
            </w:r>
          </w:p>
        </w:tc>
      </w:tr>
      <w:tr w:rsidR="00AB0D98" w:rsidRPr="008C3747" w:rsidTr="00011B0B">
        <w:trPr>
          <w:trHeight w:hRule="exact" w:val="340"/>
        </w:trPr>
        <w:tc>
          <w:tcPr>
            <w:tcW w:w="3794" w:type="dxa"/>
            <w:tcBorders>
              <w:left w:val="nil"/>
              <w:right w:val="nil"/>
            </w:tcBorders>
            <w:shd w:val="clear" w:color="auto" w:fill="auto"/>
          </w:tcPr>
          <w:p w:rsidR="00AB0D98" w:rsidRPr="00AB0D98" w:rsidRDefault="00AB0D98" w:rsidP="00305671">
            <w:pPr>
              <w:spacing w:before="60" w:after="60" w:line="240" w:lineRule="auto"/>
              <w:rPr>
                <w:rFonts w:ascii="Arial" w:hAnsi="Arial" w:cs="Arial"/>
                <w:sz w:val="18"/>
                <w:szCs w:val="18"/>
              </w:rPr>
            </w:pPr>
            <w:r w:rsidRPr="00AB0D98">
              <w:rPr>
                <w:rFonts w:ascii="Arial" w:hAnsi="Arial" w:cs="Arial"/>
                <w:sz w:val="18"/>
                <w:szCs w:val="18"/>
              </w:rPr>
              <w:t>Kreatinin</w:t>
            </w:r>
          </w:p>
        </w:tc>
        <w:tc>
          <w:tcPr>
            <w:tcW w:w="2126" w:type="dxa"/>
            <w:tcBorders>
              <w:left w:val="nil"/>
            </w:tcBorders>
            <w:shd w:val="clear" w:color="auto" w:fill="auto"/>
          </w:tcPr>
          <w:p w:rsidR="00AB0D98" w:rsidRPr="00AB0D98" w:rsidRDefault="00AB0D98" w:rsidP="00305671">
            <w:pPr>
              <w:spacing w:before="60" w:after="60" w:line="240" w:lineRule="auto"/>
              <w:rPr>
                <w:rFonts w:ascii="Arial" w:hAnsi="Arial" w:cs="Arial"/>
                <w:sz w:val="18"/>
                <w:szCs w:val="18"/>
              </w:rPr>
            </w:pPr>
          </w:p>
        </w:tc>
        <w:tc>
          <w:tcPr>
            <w:tcW w:w="823" w:type="dxa"/>
            <w:tcBorders>
              <w:right w:val="nil"/>
            </w:tcBorders>
            <w:shd w:val="clear" w:color="auto" w:fill="auto"/>
          </w:tcPr>
          <w:p w:rsidR="00AB0D98" w:rsidRPr="00AB0D98" w:rsidRDefault="00AB0D98" w:rsidP="00305671">
            <w:pPr>
              <w:spacing w:before="60" w:after="60" w:line="240" w:lineRule="auto"/>
              <w:jc w:val="center"/>
              <w:rPr>
                <w:rFonts w:ascii="Arial" w:hAnsi="Arial" w:cs="Arial"/>
                <w:sz w:val="18"/>
                <w:szCs w:val="18"/>
              </w:rPr>
            </w:pPr>
            <w:r w:rsidRPr="00AB0D98">
              <w:rPr>
                <w:rFonts w:ascii="Arial" w:hAnsi="Arial" w:cs="Arial"/>
                <w:color w:val="E36C0A"/>
                <w:sz w:val="18"/>
                <w:szCs w:val="18"/>
              </w:rPr>
              <w:t>●</w:t>
            </w:r>
          </w:p>
        </w:tc>
        <w:tc>
          <w:tcPr>
            <w:tcW w:w="823" w:type="dxa"/>
            <w:tcBorders>
              <w:left w:val="nil"/>
            </w:tcBorders>
            <w:shd w:val="clear" w:color="auto" w:fill="auto"/>
          </w:tcPr>
          <w:p w:rsidR="00AB0D98" w:rsidRPr="00AB0D98" w:rsidRDefault="00AB0D98" w:rsidP="00305671">
            <w:pPr>
              <w:spacing w:before="60" w:after="60" w:line="240" w:lineRule="auto"/>
              <w:jc w:val="center"/>
              <w:rPr>
                <w:rFonts w:ascii="Arial" w:hAnsi="Arial" w:cs="Arial"/>
                <w:sz w:val="18"/>
                <w:szCs w:val="18"/>
              </w:rPr>
            </w:pPr>
            <w:r w:rsidRPr="00AB0D98">
              <w:rPr>
                <w:rFonts w:ascii="Arial" w:hAnsi="Arial" w:cs="Arial"/>
                <w:color w:val="E36C0A"/>
                <w:sz w:val="18"/>
                <w:szCs w:val="18"/>
              </w:rPr>
              <w:t>●</w:t>
            </w:r>
          </w:p>
        </w:tc>
        <w:tc>
          <w:tcPr>
            <w:tcW w:w="823" w:type="dxa"/>
            <w:tcBorders>
              <w:right w:val="nil"/>
            </w:tcBorders>
            <w:shd w:val="clear" w:color="auto" w:fill="auto"/>
          </w:tcPr>
          <w:p w:rsidR="00AB0D98" w:rsidRPr="00AB0D98" w:rsidRDefault="00AB0D98" w:rsidP="00305671">
            <w:pPr>
              <w:spacing w:before="60" w:after="60" w:line="240" w:lineRule="auto"/>
              <w:jc w:val="center"/>
              <w:rPr>
                <w:rFonts w:ascii="Arial" w:hAnsi="Arial" w:cs="Arial"/>
                <w:sz w:val="18"/>
                <w:szCs w:val="18"/>
              </w:rPr>
            </w:pPr>
            <w:r w:rsidRPr="00AB0D98">
              <w:rPr>
                <w:rFonts w:ascii="Arial" w:hAnsi="Arial" w:cs="Arial"/>
                <w:color w:val="E36C0A"/>
                <w:sz w:val="18"/>
                <w:szCs w:val="18"/>
              </w:rPr>
              <w:t>●</w:t>
            </w:r>
          </w:p>
        </w:tc>
        <w:tc>
          <w:tcPr>
            <w:tcW w:w="823" w:type="dxa"/>
            <w:tcBorders>
              <w:left w:val="nil"/>
              <w:right w:val="nil"/>
            </w:tcBorders>
            <w:shd w:val="clear" w:color="auto" w:fill="auto"/>
          </w:tcPr>
          <w:p w:rsidR="00AB0D98" w:rsidRPr="00AB0D98" w:rsidRDefault="00AB0D98" w:rsidP="00305671">
            <w:pPr>
              <w:spacing w:before="60" w:after="60" w:line="240" w:lineRule="auto"/>
              <w:jc w:val="center"/>
              <w:rPr>
                <w:rFonts w:ascii="Arial" w:hAnsi="Arial" w:cs="Arial"/>
                <w:sz w:val="18"/>
                <w:szCs w:val="18"/>
              </w:rPr>
            </w:pPr>
            <w:r w:rsidRPr="00AB0D98">
              <w:rPr>
                <w:rFonts w:ascii="Arial" w:hAnsi="Arial" w:cs="Arial"/>
                <w:color w:val="E36C0A"/>
                <w:sz w:val="18"/>
                <w:szCs w:val="18"/>
              </w:rPr>
              <w:t>●</w:t>
            </w:r>
          </w:p>
        </w:tc>
      </w:tr>
      <w:tr w:rsidR="00AB0D98" w:rsidRPr="008C3747" w:rsidTr="00011B0B">
        <w:trPr>
          <w:trHeight w:hRule="exact" w:val="340"/>
        </w:trPr>
        <w:tc>
          <w:tcPr>
            <w:tcW w:w="3794" w:type="dxa"/>
            <w:tcBorders>
              <w:left w:val="nil"/>
              <w:right w:val="nil"/>
            </w:tcBorders>
            <w:shd w:val="clear" w:color="auto" w:fill="auto"/>
          </w:tcPr>
          <w:p w:rsidR="00AB0D98" w:rsidRPr="00AB0D98" w:rsidRDefault="00AB0D98" w:rsidP="00305671">
            <w:pPr>
              <w:spacing w:before="60" w:after="60" w:line="240" w:lineRule="auto"/>
              <w:rPr>
                <w:rFonts w:ascii="Arial" w:hAnsi="Arial" w:cs="Arial"/>
                <w:sz w:val="18"/>
                <w:szCs w:val="18"/>
              </w:rPr>
            </w:pPr>
            <w:r w:rsidRPr="00AB0D98">
              <w:rPr>
                <w:rFonts w:ascii="Arial" w:hAnsi="Arial" w:cs="Arial"/>
                <w:sz w:val="18"/>
                <w:szCs w:val="18"/>
              </w:rPr>
              <w:t>Kreatinin-</w:t>
            </w:r>
            <w:proofErr w:type="spellStart"/>
            <w:r w:rsidRPr="00AB0D98">
              <w:rPr>
                <w:rFonts w:ascii="Arial" w:hAnsi="Arial" w:cs="Arial"/>
                <w:sz w:val="18"/>
                <w:szCs w:val="18"/>
              </w:rPr>
              <w:t>Clearance</w:t>
            </w:r>
            <w:proofErr w:type="spellEnd"/>
          </w:p>
        </w:tc>
        <w:tc>
          <w:tcPr>
            <w:tcW w:w="2126" w:type="dxa"/>
            <w:tcBorders>
              <w:left w:val="nil"/>
            </w:tcBorders>
            <w:shd w:val="clear" w:color="auto" w:fill="auto"/>
          </w:tcPr>
          <w:p w:rsidR="00AB0D98" w:rsidRPr="00AB0D98" w:rsidRDefault="00AB0D98" w:rsidP="00305671">
            <w:pPr>
              <w:spacing w:before="60" w:after="60" w:line="240" w:lineRule="auto"/>
              <w:rPr>
                <w:rFonts w:ascii="Arial" w:hAnsi="Arial" w:cs="Arial"/>
                <w:sz w:val="18"/>
                <w:szCs w:val="18"/>
              </w:rPr>
            </w:pPr>
            <w:r w:rsidRPr="00AB0D98">
              <w:rPr>
                <w:rFonts w:ascii="Arial" w:hAnsi="Arial" w:cs="Arial"/>
                <w:sz w:val="18"/>
                <w:szCs w:val="18"/>
              </w:rPr>
              <w:t>+ Serum</w:t>
            </w:r>
          </w:p>
        </w:tc>
        <w:tc>
          <w:tcPr>
            <w:tcW w:w="823" w:type="dxa"/>
            <w:tcBorders>
              <w:right w:val="nil"/>
            </w:tcBorders>
            <w:shd w:val="clear" w:color="auto" w:fill="auto"/>
          </w:tcPr>
          <w:p w:rsidR="00AB0D98" w:rsidRPr="00AB0D98" w:rsidRDefault="00AB0D98" w:rsidP="00305671">
            <w:pPr>
              <w:spacing w:before="60" w:after="60" w:line="240" w:lineRule="auto"/>
              <w:jc w:val="center"/>
              <w:rPr>
                <w:rFonts w:ascii="Arial" w:hAnsi="Arial" w:cs="Arial"/>
                <w:sz w:val="18"/>
                <w:szCs w:val="18"/>
              </w:rPr>
            </w:pPr>
            <w:r w:rsidRPr="00AB0D98">
              <w:rPr>
                <w:rFonts w:ascii="Arial" w:hAnsi="Arial" w:cs="Arial"/>
                <w:color w:val="E36C0A"/>
                <w:sz w:val="18"/>
                <w:szCs w:val="18"/>
              </w:rPr>
              <w:t>●</w:t>
            </w:r>
          </w:p>
        </w:tc>
        <w:tc>
          <w:tcPr>
            <w:tcW w:w="823" w:type="dxa"/>
            <w:tcBorders>
              <w:left w:val="nil"/>
            </w:tcBorders>
            <w:shd w:val="clear" w:color="auto" w:fill="auto"/>
          </w:tcPr>
          <w:p w:rsidR="00AB0D98" w:rsidRPr="00AB0D98" w:rsidRDefault="00AB0D98" w:rsidP="00305671">
            <w:pPr>
              <w:spacing w:before="60" w:after="60" w:line="240" w:lineRule="auto"/>
              <w:jc w:val="center"/>
              <w:rPr>
                <w:rFonts w:ascii="Arial" w:hAnsi="Arial" w:cs="Arial"/>
                <w:sz w:val="18"/>
                <w:szCs w:val="18"/>
              </w:rPr>
            </w:pPr>
            <w:r w:rsidRPr="00AB0D98">
              <w:rPr>
                <w:rFonts w:ascii="Arial" w:hAnsi="Arial" w:cs="Arial"/>
                <w:color w:val="E36C0A"/>
                <w:sz w:val="18"/>
                <w:szCs w:val="18"/>
              </w:rPr>
              <w:t>●</w:t>
            </w:r>
          </w:p>
        </w:tc>
        <w:tc>
          <w:tcPr>
            <w:tcW w:w="823" w:type="dxa"/>
            <w:tcBorders>
              <w:right w:val="nil"/>
            </w:tcBorders>
            <w:shd w:val="clear" w:color="auto" w:fill="auto"/>
          </w:tcPr>
          <w:p w:rsidR="00AB0D98" w:rsidRPr="00AB0D98" w:rsidRDefault="00AB0D98" w:rsidP="00305671">
            <w:pPr>
              <w:spacing w:before="60" w:after="60" w:line="240" w:lineRule="auto"/>
              <w:jc w:val="center"/>
              <w:rPr>
                <w:rFonts w:ascii="Arial" w:hAnsi="Arial" w:cs="Arial"/>
                <w:sz w:val="18"/>
                <w:szCs w:val="18"/>
              </w:rPr>
            </w:pPr>
          </w:p>
        </w:tc>
        <w:tc>
          <w:tcPr>
            <w:tcW w:w="823" w:type="dxa"/>
            <w:tcBorders>
              <w:left w:val="nil"/>
              <w:right w:val="nil"/>
            </w:tcBorders>
            <w:shd w:val="clear" w:color="auto" w:fill="auto"/>
          </w:tcPr>
          <w:p w:rsidR="00AB0D98" w:rsidRPr="00AB0D98" w:rsidRDefault="00AB0D98" w:rsidP="00305671">
            <w:pPr>
              <w:spacing w:before="60" w:after="60" w:line="240" w:lineRule="auto"/>
              <w:jc w:val="center"/>
              <w:rPr>
                <w:rFonts w:ascii="Arial" w:hAnsi="Arial" w:cs="Arial"/>
                <w:sz w:val="18"/>
                <w:szCs w:val="18"/>
              </w:rPr>
            </w:pPr>
          </w:p>
        </w:tc>
      </w:tr>
      <w:tr w:rsidR="00AB0D98" w:rsidRPr="008C3747" w:rsidTr="00011B0B">
        <w:trPr>
          <w:trHeight w:hRule="exact" w:val="567"/>
        </w:trPr>
        <w:tc>
          <w:tcPr>
            <w:tcW w:w="3794" w:type="dxa"/>
            <w:tcBorders>
              <w:left w:val="nil"/>
              <w:right w:val="nil"/>
            </w:tcBorders>
            <w:shd w:val="clear" w:color="auto" w:fill="auto"/>
          </w:tcPr>
          <w:p w:rsidR="00AB0D98" w:rsidRPr="00AB0D98" w:rsidRDefault="00AB0D98" w:rsidP="00305671">
            <w:pPr>
              <w:spacing w:before="60" w:after="60" w:line="240" w:lineRule="auto"/>
              <w:rPr>
                <w:rFonts w:ascii="Arial" w:hAnsi="Arial" w:cs="Arial"/>
                <w:sz w:val="18"/>
                <w:szCs w:val="18"/>
              </w:rPr>
            </w:pPr>
            <w:r w:rsidRPr="00AB0D98">
              <w:rPr>
                <w:rFonts w:ascii="Arial" w:hAnsi="Arial" w:cs="Arial"/>
                <w:sz w:val="18"/>
                <w:szCs w:val="18"/>
              </w:rPr>
              <w:t>Kultur, nur wenn Stix pathologisch</w:t>
            </w:r>
          </w:p>
        </w:tc>
        <w:tc>
          <w:tcPr>
            <w:tcW w:w="2126" w:type="dxa"/>
            <w:tcBorders>
              <w:left w:val="nil"/>
            </w:tcBorders>
            <w:shd w:val="clear" w:color="auto" w:fill="auto"/>
          </w:tcPr>
          <w:p w:rsidR="00AB0D98" w:rsidRPr="00AB0D98" w:rsidRDefault="00AB0D98" w:rsidP="00305671">
            <w:pPr>
              <w:spacing w:before="60" w:after="60" w:line="240" w:lineRule="auto"/>
              <w:rPr>
                <w:rFonts w:ascii="Arial" w:hAnsi="Arial" w:cs="Arial"/>
                <w:sz w:val="18"/>
                <w:szCs w:val="18"/>
              </w:rPr>
            </w:pPr>
            <w:r w:rsidRPr="00AB0D98">
              <w:rPr>
                <w:rFonts w:ascii="Arial" w:hAnsi="Arial" w:cs="Arial"/>
                <w:sz w:val="18"/>
                <w:szCs w:val="18"/>
              </w:rPr>
              <w:t>1 Nativ- + 1 Borsäure-Röhrchen</w:t>
            </w:r>
          </w:p>
        </w:tc>
        <w:tc>
          <w:tcPr>
            <w:tcW w:w="823" w:type="dxa"/>
            <w:tcBorders>
              <w:right w:val="nil"/>
            </w:tcBorders>
            <w:shd w:val="clear" w:color="auto" w:fill="auto"/>
          </w:tcPr>
          <w:p w:rsidR="00AB0D98" w:rsidRPr="00AB0D98" w:rsidRDefault="00AB0D98" w:rsidP="00305671">
            <w:pPr>
              <w:spacing w:before="60" w:after="60" w:line="240" w:lineRule="auto"/>
              <w:jc w:val="center"/>
              <w:rPr>
                <w:rFonts w:ascii="Arial" w:hAnsi="Arial" w:cs="Arial"/>
                <w:sz w:val="18"/>
                <w:szCs w:val="18"/>
              </w:rPr>
            </w:pPr>
          </w:p>
        </w:tc>
        <w:tc>
          <w:tcPr>
            <w:tcW w:w="823" w:type="dxa"/>
            <w:tcBorders>
              <w:left w:val="nil"/>
            </w:tcBorders>
            <w:shd w:val="clear" w:color="auto" w:fill="auto"/>
          </w:tcPr>
          <w:p w:rsidR="00AB0D98" w:rsidRPr="00AB0D98" w:rsidRDefault="00AB0D98" w:rsidP="00305671">
            <w:pPr>
              <w:spacing w:before="60" w:after="60" w:line="240" w:lineRule="auto"/>
              <w:jc w:val="center"/>
              <w:rPr>
                <w:rFonts w:ascii="Arial" w:hAnsi="Arial" w:cs="Arial"/>
                <w:sz w:val="18"/>
                <w:szCs w:val="18"/>
              </w:rPr>
            </w:pPr>
          </w:p>
        </w:tc>
        <w:tc>
          <w:tcPr>
            <w:tcW w:w="823" w:type="dxa"/>
            <w:tcBorders>
              <w:right w:val="nil"/>
            </w:tcBorders>
            <w:shd w:val="clear" w:color="auto" w:fill="auto"/>
          </w:tcPr>
          <w:p w:rsidR="00AB0D98" w:rsidRPr="00AB0D98" w:rsidRDefault="00AB0D98" w:rsidP="00305671">
            <w:pPr>
              <w:spacing w:before="60" w:after="60" w:line="240" w:lineRule="auto"/>
              <w:jc w:val="center"/>
              <w:rPr>
                <w:rFonts w:ascii="Arial" w:hAnsi="Arial" w:cs="Arial"/>
                <w:sz w:val="18"/>
                <w:szCs w:val="18"/>
              </w:rPr>
            </w:pPr>
            <w:r w:rsidRPr="00AB0D98">
              <w:rPr>
                <w:rFonts w:ascii="Arial" w:hAnsi="Arial" w:cs="Arial"/>
                <w:color w:val="E36C0A"/>
                <w:sz w:val="18"/>
                <w:szCs w:val="18"/>
              </w:rPr>
              <w:t>●</w:t>
            </w:r>
          </w:p>
        </w:tc>
        <w:tc>
          <w:tcPr>
            <w:tcW w:w="823" w:type="dxa"/>
            <w:tcBorders>
              <w:left w:val="nil"/>
              <w:right w:val="nil"/>
            </w:tcBorders>
            <w:shd w:val="clear" w:color="auto" w:fill="auto"/>
          </w:tcPr>
          <w:p w:rsidR="00AB0D98" w:rsidRPr="00AB0D98" w:rsidRDefault="00AB0D98" w:rsidP="00305671">
            <w:pPr>
              <w:spacing w:before="60" w:after="60" w:line="240" w:lineRule="auto"/>
              <w:jc w:val="center"/>
              <w:rPr>
                <w:rFonts w:ascii="Arial" w:hAnsi="Arial" w:cs="Arial"/>
                <w:sz w:val="18"/>
                <w:szCs w:val="18"/>
              </w:rPr>
            </w:pPr>
          </w:p>
        </w:tc>
      </w:tr>
      <w:tr w:rsidR="00AB0D98" w:rsidRPr="008C3747" w:rsidTr="00011B0B">
        <w:trPr>
          <w:trHeight w:hRule="exact" w:val="340"/>
        </w:trPr>
        <w:tc>
          <w:tcPr>
            <w:tcW w:w="3794" w:type="dxa"/>
            <w:tcBorders>
              <w:left w:val="nil"/>
              <w:right w:val="nil"/>
            </w:tcBorders>
            <w:shd w:val="clear" w:color="auto" w:fill="auto"/>
          </w:tcPr>
          <w:p w:rsidR="00AB0D98" w:rsidRPr="00AB0D98" w:rsidRDefault="00AB0D98" w:rsidP="00305671">
            <w:pPr>
              <w:spacing w:before="60" w:after="60" w:line="240" w:lineRule="auto"/>
              <w:rPr>
                <w:rFonts w:ascii="Arial" w:hAnsi="Arial" w:cs="Arial"/>
                <w:sz w:val="18"/>
                <w:szCs w:val="18"/>
              </w:rPr>
            </w:pPr>
            <w:r w:rsidRPr="00AB0D98">
              <w:rPr>
                <w:rFonts w:ascii="Arial" w:hAnsi="Arial" w:cs="Arial"/>
                <w:sz w:val="18"/>
                <w:szCs w:val="18"/>
              </w:rPr>
              <w:t>Magnesium</w:t>
            </w:r>
          </w:p>
        </w:tc>
        <w:tc>
          <w:tcPr>
            <w:tcW w:w="2126" w:type="dxa"/>
            <w:tcBorders>
              <w:left w:val="nil"/>
            </w:tcBorders>
            <w:shd w:val="clear" w:color="auto" w:fill="auto"/>
          </w:tcPr>
          <w:p w:rsidR="00AB0D98" w:rsidRPr="00AB0D98" w:rsidRDefault="00AB0D98" w:rsidP="00305671">
            <w:pPr>
              <w:spacing w:before="60" w:after="60" w:line="240" w:lineRule="auto"/>
              <w:rPr>
                <w:rFonts w:ascii="Arial" w:hAnsi="Arial" w:cs="Arial"/>
                <w:sz w:val="18"/>
                <w:szCs w:val="18"/>
              </w:rPr>
            </w:pPr>
          </w:p>
        </w:tc>
        <w:tc>
          <w:tcPr>
            <w:tcW w:w="823" w:type="dxa"/>
            <w:tcBorders>
              <w:right w:val="nil"/>
            </w:tcBorders>
            <w:shd w:val="clear" w:color="auto" w:fill="auto"/>
          </w:tcPr>
          <w:p w:rsidR="00AB0D98" w:rsidRPr="00AB0D98" w:rsidRDefault="00AB0D98" w:rsidP="00305671">
            <w:pPr>
              <w:spacing w:before="60" w:after="60" w:line="240" w:lineRule="auto"/>
              <w:jc w:val="center"/>
              <w:rPr>
                <w:rFonts w:ascii="Arial" w:hAnsi="Arial" w:cs="Arial"/>
                <w:sz w:val="18"/>
                <w:szCs w:val="18"/>
              </w:rPr>
            </w:pPr>
          </w:p>
        </w:tc>
        <w:tc>
          <w:tcPr>
            <w:tcW w:w="823" w:type="dxa"/>
            <w:tcBorders>
              <w:left w:val="nil"/>
            </w:tcBorders>
            <w:shd w:val="clear" w:color="auto" w:fill="auto"/>
          </w:tcPr>
          <w:p w:rsidR="00AB0D98" w:rsidRPr="00AB0D98" w:rsidRDefault="00AB0D98" w:rsidP="00305671">
            <w:pPr>
              <w:spacing w:before="60" w:after="60" w:line="240" w:lineRule="auto"/>
              <w:jc w:val="center"/>
              <w:rPr>
                <w:rFonts w:ascii="Arial" w:hAnsi="Arial" w:cs="Arial"/>
                <w:sz w:val="18"/>
                <w:szCs w:val="18"/>
              </w:rPr>
            </w:pPr>
            <w:r w:rsidRPr="00AB0D98">
              <w:rPr>
                <w:rFonts w:ascii="Arial" w:hAnsi="Arial" w:cs="Arial"/>
                <w:color w:val="E36C0A"/>
                <w:sz w:val="18"/>
                <w:szCs w:val="18"/>
              </w:rPr>
              <w:t>●</w:t>
            </w:r>
          </w:p>
        </w:tc>
        <w:tc>
          <w:tcPr>
            <w:tcW w:w="823" w:type="dxa"/>
            <w:tcBorders>
              <w:right w:val="nil"/>
            </w:tcBorders>
            <w:shd w:val="clear" w:color="auto" w:fill="auto"/>
          </w:tcPr>
          <w:p w:rsidR="00AB0D98" w:rsidRPr="00AB0D98" w:rsidRDefault="00AB0D98" w:rsidP="00305671">
            <w:pPr>
              <w:spacing w:before="60" w:after="60" w:line="240" w:lineRule="auto"/>
              <w:jc w:val="center"/>
              <w:rPr>
                <w:rFonts w:ascii="Arial" w:hAnsi="Arial" w:cs="Arial"/>
                <w:sz w:val="18"/>
                <w:szCs w:val="18"/>
              </w:rPr>
            </w:pPr>
          </w:p>
        </w:tc>
        <w:tc>
          <w:tcPr>
            <w:tcW w:w="823" w:type="dxa"/>
            <w:tcBorders>
              <w:left w:val="nil"/>
              <w:right w:val="nil"/>
            </w:tcBorders>
            <w:shd w:val="clear" w:color="auto" w:fill="auto"/>
          </w:tcPr>
          <w:p w:rsidR="00AB0D98" w:rsidRPr="00AB0D98" w:rsidRDefault="00AB0D98" w:rsidP="00305671">
            <w:pPr>
              <w:spacing w:before="60" w:after="60" w:line="240" w:lineRule="auto"/>
              <w:jc w:val="center"/>
              <w:rPr>
                <w:rFonts w:ascii="Arial" w:hAnsi="Arial" w:cs="Arial"/>
                <w:sz w:val="18"/>
                <w:szCs w:val="18"/>
              </w:rPr>
            </w:pPr>
            <w:r w:rsidRPr="00AB0D98">
              <w:rPr>
                <w:rFonts w:ascii="Arial" w:hAnsi="Arial" w:cs="Arial"/>
                <w:color w:val="E36C0A"/>
                <w:sz w:val="18"/>
                <w:szCs w:val="18"/>
              </w:rPr>
              <w:t>●</w:t>
            </w:r>
          </w:p>
        </w:tc>
      </w:tr>
      <w:tr w:rsidR="00AB0D98" w:rsidRPr="008C3747" w:rsidTr="00011B0B">
        <w:trPr>
          <w:trHeight w:hRule="exact" w:val="340"/>
        </w:trPr>
        <w:tc>
          <w:tcPr>
            <w:tcW w:w="3794" w:type="dxa"/>
            <w:tcBorders>
              <w:left w:val="nil"/>
              <w:right w:val="nil"/>
            </w:tcBorders>
            <w:shd w:val="clear" w:color="auto" w:fill="auto"/>
          </w:tcPr>
          <w:p w:rsidR="00AB0D98" w:rsidRPr="00AB0D98" w:rsidRDefault="00AB0D98" w:rsidP="00305671">
            <w:pPr>
              <w:spacing w:before="60" w:after="60" w:line="240" w:lineRule="auto"/>
              <w:rPr>
                <w:rFonts w:ascii="Arial" w:hAnsi="Arial" w:cs="Arial"/>
                <w:sz w:val="18"/>
                <w:szCs w:val="18"/>
              </w:rPr>
            </w:pPr>
            <w:proofErr w:type="spellStart"/>
            <w:r w:rsidRPr="00AB0D98">
              <w:rPr>
                <w:rFonts w:ascii="Arial" w:hAnsi="Arial" w:cs="Arial"/>
                <w:sz w:val="18"/>
                <w:szCs w:val="18"/>
              </w:rPr>
              <w:t>Metanephrine</w:t>
            </w:r>
            <w:proofErr w:type="spellEnd"/>
          </w:p>
        </w:tc>
        <w:tc>
          <w:tcPr>
            <w:tcW w:w="2126" w:type="dxa"/>
            <w:tcBorders>
              <w:left w:val="nil"/>
            </w:tcBorders>
            <w:shd w:val="clear" w:color="auto" w:fill="auto"/>
          </w:tcPr>
          <w:p w:rsidR="00AB0D98" w:rsidRPr="00AB0D98" w:rsidRDefault="00AB0D98" w:rsidP="00305671">
            <w:pPr>
              <w:spacing w:before="60" w:after="60" w:line="240" w:lineRule="auto"/>
              <w:rPr>
                <w:rFonts w:ascii="Arial" w:hAnsi="Arial" w:cs="Arial"/>
                <w:sz w:val="18"/>
                <w:szCs w:val="18"/>
              </w:rPr>
            </w:pPr>
            <w:r w:rsidRPr="00AB0D98">
              <w:rPr>
                <w:rFonts w:ascii="Arial" w:hAnsi="Arial" w:cs="Arial"/>
                <w:sz w:val="18"/>
                <w:szCs w:val="18"/>
              </w:rPr>
              <w:t>Diätvorschrift Δ</w:t>
            </w:r>
          </w:p>
        </w:tc>
        <w:tc>
          <w:tcPr>
            <w:tcW w:w="823" w:type="dxa"/>
            <w:tcBorders>
              <w:right w:val="nil"/>
            </w:tcBorders>
            <w:shd w:val="clear" w:color="auto" w:fill="auto"/>
          </w:tcPr>
          <w:p w:rsidR="00AB0D98" w:rsidRPr="00AB0D98" w:rsidRDefault="00AB0D98" w:rsidP="00305671">
            <w:pPr>
              <w:spacing w:before="60" w:after="60" w:line="240" w:lineRule="auto"/>
              <w:jc w:val="center"/>
              <w:rPr>
                <w:rFonts w:ascii="Arial" w:hAnsi="Arial" w:cs="Arial"/>
                <w:sz w:val="18"/>
                <w:szCs w:val="18"/>
              </w:rPr>
            </w:pPr>
          </w:p>
        </w:tc>
        <w:tc>
          <w:tcPr>
            <w:tcW w:w="823" w:type="dxa"/>
            <w:tcBorders>
              <w:left w:val="nil"/>
            </w:tcBorders>
            <w:shd w:val="clear" w:color="auto" w:fill="auto"/>
          </w:tcPr>
          <w:p w:rsidR="00AB0D98" w:rsidRPr="00AB0D98" w:rsidRDefault="00AB0D98" w:rsidP="00305671">
            <w:pPr>
              <w:spacing w:before="60" w:after="60" w:line="240" w:lineRule="auto"/>
              <w:jc w:val="center"/>
              <w:rPr>
                <w:rFonts w:ascii="Arial" w:hAnsi="Arial" w:cs="Arial"/>
                <w:sz w:val="18"/>
                <w:szCs w:val="18"/>
              </w:rPr>
            </w:pPr>
            <w:r w:rsidRPr="00AB0D98">
              <w:rPr>
                <w:rFonts w:ascii="Arial" w:hAnsi="Arial" w:cs="Arial"/>
                <w:color w:val="E36C0A"/>
                <w:sz w:val="18"/>
                <w:szCs w:val="18"/>
              </w:rPr>
              <w:t>●</w:t>
            </w:r>
          </w:p>
        </w:tc>
        <w:tc>
          <w:tcPr>
            <w:tcW w:w="823" w:type="dxa"/>
            <w:tcBorders>
              <w:right w:val="nil"/>
            </w:tcBorders>
            <w:shd w:val="clear" w:color="auto" w:fill="auto"/>
          </w:tcPr>
          <w:p w:rsidR="00AB0D98" w:rsidRPr="00AB0D98" w:rsidRDefault="00AB0D98" w:rsidP="00305671">
            <w:pPr>
              <w:spacing w:before="60" w:after="60" w:line="240" w:lineRule="auto"/>
              <w:jc w:val="center"/>
              <w:rPr>
                <w:rFonts w:ascii="Arial" w:hAnsi="Arial" w:cs="Arial"/>
                <w:sz w:val="18"/>
                <w:szCs w:val="18"/>
              </w:rPr>
            </w:pPr>
          </w:p>
        </w:tc>
        <w:tc>
          <w:tcPr>
            <w:tcW w:w="823" w:type="dxa"/>
            <w:tcBorders>
              <w:left w:val="nil"/>
              <w:right w:val="nil"/>
            </w:tcBorders>
            <w:shd w:val="clear" w:color="auto" w:fill="auto"/>
          </w:tcPr>
          <w:p w:rsidR="00AB0D98" w:rsidRPr="00AB0D98" w:rsidRDefault="00AB0D98" w:rsidP="00305671">
            <w:pPr>
              <w:spacing w:before="60" w:after="60" w:line="240" w:lineRule="auto"/>
              <w:jc w:val="center"/>
              <w:rPr>
                <w:rFonts w:ascii="Arial" w:hAnsi="Arial" w:cs="Arial"/>
                <w:sz w:val="18"/>
                <w:szCs w:val="18"/>
              </w:rPr>
            </w:pPr>
            <w:r w:rsidRPr="00AB0D98">
              <w:rPr>
                <w:rFonts w:ascii="Arial" w:hAnsi="Arial" w:cs="Arial"/>
                <w:color w:val="E36C0A"/>
                <w:sz w:val="18"/>
                <w:szCs w:val="18"/>
              </w:rPr>
              <w:t>●</w:t>
            </w:r>
          </w:p>
        </w:tc>
      </w:tr>
      <w:tr w:rsidR="00AB0D98" w:rsidRPr="008C3747" w:rsidTr="00011B0B">
        <w:trPr>
          <w:trHeight w:hRule="exact" w:val="340"/>
        </w:trPr>
        <w:tc>
          <w:tcPr>
            <w:tcW w:w="3794" w:type="dxa"/>
            <w:tcBorders>
              <w:left w:val="nil"/>
              <w:right w:val="nil"/>
            </w:tcBorders>
            <w:shd w:val="clear" w:color="auto" w:fill="auto"/>
          </w:tcPr>
          <w:p w:rsidR="00AB0D98" w:rsidRPr="00AB0D98" w:rsidRDefault="00AB0D98" w:rsidP="00305671">
            <w:pPr>
              <w:spacing w:before="60" w:after="60" w:line="240" w:lineRule="auto"/>
              <w:rPr>
                <w:rFonts w:ascii="Arial" w:hAnsi="Arial" w:cs="Arial"/>
                <w:sz w:val="18"/>
                <w:szCs w:val="18"/>
              </w:rPr>
            </w:pPr>
            <w:proofErr w:type="spellStart"/>
            <w:r w:rsidRPr="00AB0D98">
              <w:rPr>
                <w:rFonts w:ascii="Arial" w:hAnsi="Arial" w:cs="Arial"/>
                <w:sz w:val="18"/>
                <w:szCs w:val="18"/>
              </w:rPr>
              <w:t>Methylmalonsäure</w:t>
            </w:r>
            <w:proofErr w:type="spellEnd"/>
          </w:p>
        </w:tc>
        <w:tc>
          <w:tcPr>
            <w:tcW w:w="2126" w:type="dxa"/>
            <w:tcBorders>
              <w:left w:val="nil"/>
            </w:tcBorders>
            <w:shd w:val="clear" w:color="auto" w:fill="auto"/>
          </w:tcPr>
          <w:p w:rsidR="00AB0D98" w:rsidRPr="00AB0D98" w:rsidRDefault="00AB0D98" w:rsidP="00305671">
            <w:pPr>
              <w:spacing w:before="60" w:after="60" w:line="240" w:lineRule="auto"/>
              <w:rPr>
                <w:rFonts w:ascii="Arial" w:hAnsi="Arial" w:cs="Arial"/>
                <w:sz w:val="18"/>
                <w:szCs w:val="18"/>
              </w:rPr>
            </w:pPr>
          </w:p>
        </w:tc>
        <w:tc>
          <w:tcPr>
            <w:tcW w:w="823" w:type="dxa"/>
            <w:tcBorders>
              <w:right w:val="nil"/>
            </w:tcBorders>
            <w:shd w:val="clear" w:color="auto" w:fill="auto"/>
          </w:tcPr>
          <w:p w:rsidR="00AB0D98" w:rsidRPr="00AB0D98" w:rsidRDefault="00AB0D98" w:rsidP="00305671">
            <w:pPr>
              <w:spacing w:before="60" w:after="60" w:line="240" w:lineRule="auto"/>
              <w:jc w:val="center"/>
              <w:rPr>
                <w:rFonts w:ascii="Arial" w:hAnsi="Arial" w:cs="Arial"/>
                <w:sz w:val="18"/>
                <w:szCs w:val="18"/>
              </w:rPr>
            </w:pPr>
            <w:r w:rsidRPr="00AB0D98">
              <w:rPr>
                <w:rFonts w:ascii="Arial" w:hAnsi="Arial" w:cs="Arial"/>
                <w:color w:val="E36C0A"/>
                <w:sz w:val="18"/>
                <w:szCs w:val="18"/>
              </w:rPr>
              <w:t>●</w:t>
            </w:r>
          </w:p>
        </w:tc>
        <w:tc>
          <w:tcPr>
            <w:tcW w:w="823" w:type="dxa"/>
            <w:tcBorders>
              <w:left w:val="nil"/>
            </w:tcBorders>
            <w:shd w:val="clear" w:color="auto" w:fill="auto"/>
          </w:tcPr>
          <w:p w:rsidR="00AB0D98" w:rsidRPr="00AB0D98" w:rsidRDefault="00AB0D98" w:rsidP="00305671">
            <w:pPr>
              <w:spacing w:before="60" w:after="60" w:line="240" w:lineRule="auto"/>
              <w:jc w:val="center"/>
              <w:rPr>
                <w:rFonts w:ascii="Arial" w:hAnsi="Arial" w:cs="Arial"/>
                <w:sz w:val="18"/>
                <w:szCs w:val="18"/>
              </w:rPr>
            </w:pPr>
          </w:p>
        </w:tc>
        <w:tc>
          <w:tcPr>
            <w:tcW w:w="823" w:type="dxa"/>
            <w:tcBorders>
              <w:right w:val="nil"/>
            </w:tcBorders>
            <w:shd w:val="clear" w:color="auto" w:fill="auto"/>
          </w:tcPr>
          <w:p w:rsidR="00AB0D98" w:rsidRPr="00AB0D98" w:rsidRDefault="00AB0D98" w:rsidP="00305671">
            <w:pPr>
              <w:spacing w:before="60" w:after="60" w:line="240" w:lineRule="auto"/>
              <w:jc w:val="center"/>
              <w:rPr>
                <w:rFonts w:ascii="Arial" w:hAnsi="Arial" w:cs="Arial"/>
                <w:sz w:val="18"/>
                <w:szCs w:val="18"/>
              </w:rPr>
            </w:pPr>
            <w:r w:rsidRPr="00AB0D98">
              <w:rPr>
                <w:rFonts w:ascii="Arial" w:hAnsi="Arial" w:cs="Arial"/>
                <w:color w:val="E36C0A"/>
                <w:sz w:val="18"/>
                <w:szCs w:val="18"/>
              </w:rPr>
              <w:t>●</w:t>
            </w:r>
          </w:p>
        </w:tc>
        <w:tc>
          <w:tcPr>
            <w:tcW w:w="823" w:type="dxa"/>
            <w:tcBorders>
              <w:left w:val="nil"/>
              <w:right w:val="nil"/>
            </w:tcBorders>
            <w:shd w:val="clear" w:color="auto" w:fill="auto"/>
          </w:tcPr>
          <w:p w:rsidR="00AB0D98" w:rsidRPr="00AB0D98" w:rsidRDefault="00AB0D98" w:rsidP="00305671">
            <w:pPr>
              <w:spacing w:before="60" w:after="60" w:line="240" w:lineRule="auto"/>
              <w:jc w:val="center"/>
              <w:rPr>
                <w:rFonts w:ascii="Arial" w:hAnsi="Arial" w:cs="Arial"/>
                <w:sz w:val="18"/>
                <w:szCs w:val="18"/>
              </w:rPr>
            </w:pPr>
          </w:p>
        </w:tc>
      </w:tr>
      <w:tr w:rsidR="00AB0D98" w:rsidRPr="008C3747" w:rsidTr="00011B0B">
        <w:trPr>
          <w:trHeight w:hRule="exact" w:val="340"/>
        </w:trPr>
        <w:tc>
          <w:tcPr>
            <w:tcW w:w="3794" w:type="dxa"/>
            <w:tcBorders>
              <w:left w:val="nil"/>
              <w:right w:val="nil"/>
            </w:tcBorders>
            <w:shd w:val="clear" w:color="auto" w:fill="auto"/>
          </w:tcPr>
          <w:p w:rsidR="00AB0D98" w:rsidRPr="00AB0D98" w:rsidRDefault="00AB0D98" w:rsidP="00305671">
            <w:pPr>
              <w:spacing w:before="60" w:after="60" w:line="240" w:lineRule="auto"/>
              <w:rPr>
                <w:rFonts w:ascii="Arial" w:hAnsi="Arial" w:cs="Arial"/>
                <w:sz w:val="18"/>
                <w:szCs w:val="18"/>
              </w:rPr>
            </w:pPr>
            <w:r w:rsidRPr="00AB0D98">
              <w:rPr>
                <w:rFonts w:ascii="Arial" w:hAnsi="Arial" w:cs="Arial"/>
                <w:sz w:val="18"/>
                <w:szCs w:val="18"/>
              </w:rPr>
              <w:t>Natrium</w:t>
            </w:r>
          </w:p>
        </w:tc>
        <w:tc>
          <w:tcPr>
            <w:tcW w:w="2126" w:type="dxa"/>
            <w:tcBorders>
              <w:left w:val="nil"/>
            </w:tcBorders>
            <w:shd w:val="clear" w:color="auto" w:fill="auto"/>
          </w:tcPr>
          <w:p w:rsidR="00AB0D98" w:rsidRPr="00AB0D98" w:rsidRDefault="00AB0D98" w:rsidP="00305671">
            <w:pPr>
              <w:spacing w:before="60" w:after="60" w:line="240" w:lineRule="auto"/>
              <w:rPr>
                <w:rFonts w:ascii="Arial" w:hAnsi="Arial" w:cs="Arial"/>
                <w:sz w:val="18"/>
                <w:szCs w:val="18"/>
              </w:rPr>
            </w:pPr>
          </w:p>
        </w:tc>
        <w:tc>
          <w:tcPr>
            <w:tcW w:w="823" w:type="dxa"/>
            <w:tcBorders>
              <w:right w:val="nil"/>
            </w:tcBorders>
            <w:shd w:val="clear" w:color="auto" w:fill="auto"/>
          </w:tcPr>
          <w:p w:rsidR="00AB0D98" w:rsidRPr="00AB0D98" w:rsidRDefault="00AB0D98" w:rsidP="00305671">
            <w:pPr>
              <w:spacing w:before="60" w:after="60" w:line="240" w:lineRule="auto"/>
              <w:jc w:val="center"/>
              <w:rPr>
                <w:rFonts w:ascii="Arial" w:hAnsi="Arial" w:cs="Arial"/>
                <w:sz w:val="18"/>
                <w:szCs w:val="18"/>
              </w:rPr>
            </w:pPr>
            <w:r w:rsidRPr="00AB0D98">
              <w:rPr>
                <w:rFonts w:ascii="Arial" w:hAnsi="Arial" w:cs="Arial"/>
                <w:color w:val="E36C0A"/>
                <w:sz w:val="18"/>
                <w:szCs w:val="18"/>
              </w:rPr>
              <w:t>●</w:t>
            </w:r>
          </w:p>
        </w:tc>
        <w:tc>
          <w:tcPr>
            <w:tcW w:w="823" w:type="dxa"/>
            <w:tcBorders>
              <w:left w:val="nil"/>
            </w:tcBorders>
            <w:shd w:val="clear" w:color="auto" w:fill="auto"/>
          </w:tcPr>
          <w:p w:rsidR="00AB0D98" w:rsidRPr="00AB0D98" w:rsidRDefault="00AB0D98" w:rsidP="00305671">
            <w:pPr>
              <w:spacing w:before="60" w:after="60" w:line="240" w:lineRule="auto"/>
              <w:jc w:val="center"/>
              <w:rPr>
                <w:rFonts w:ascii="Arial" w:hAnsi="Arial" w:cs="Arial"/>
                <w:sz w:val="18"/>
                <w:szCs w:val="18"/>
              </w:rPr>
            </w:pPr>
            <w:r w:rsidRPr="00AB0D98">
              <w:rPr>
                <w:rFonts w:ascii="Arial" w:hAnsi="Arial" w:cs="Arial"/>
                <w:color w:val="E36C0A"/>
                <w:sz w:val="18"/>
                <w:szCs w:val="18"/>
              </w:rPr>
              <w:t>●</w:t>
            </w:r>
          </w:p>
        </w:tc>
        <w:tc>
          <w:tcPr>
            <w:tcW w:w="823" w:type="dxa"/>
            <w:tcBorders>
              <w:right w:val="nil"/>
            </w:tcBorders>
            <w:shd w:val="clear" w:color="auto" w:fill="auto"/>
          </w:tcPr>
          <w:p w:rsidR="00AB0D98" w:rsidRPr="00AB0D98" w:rsidRDefault="00AB0D98" w:rsidP="00305671">
            <w:pPr>
              <w:spacing w:before="60" w:after="60" w:line="240" w:lineRule="auto"/>
              <w:jc w:val="center"/>
              <w:rPr>
                <w:rFonts w:ascii="Arial" w:hAnsi="Arial" w:cs="Arial"/>
                <w:sz w:val="18"/>
                <w:szCs w:val="18"/>
              </w:rPr>
            </w:pPr>
            <w:r w:rsidRPr="00AB0D98">
              <w:rPr>
                <w:rFonts w:ascii="Arial" w:hAnsi="Arial" w:cs="Arial"/>
                <w:color w:val="E36C0A"/>
                <w:sz w:val="18"/>
                <w:szCs w:val="18"/>
              </w:rPr>
              <w:t>●</w:t>
            </w:r>
          </w:p>
        </w:tc>
        <w:tc>
          <w:tcPr>
            <w:tcW w:w="823" w:type="dxa"/>
            <w:tcBorders>
              <w:left w:val="nil"/>
              <w:right w:val="nil"/>
            </w:tcBorders>
            <w:shd w:val="clear" w:color="auto" w:fill="auto"/>
          </w:tcPr>
          <w:p w:rsidR="00AB0D98" w:rsidRPr="00AB0D98" w:rsidRDefault="00AB0D98" w:rsidP="00305671">
            <w:pPr>
              <w:spacing w:before="60" w:after="60" w:line="240" w:lineRule="auto"/>
              <w:jc w:val="center"/>
              <w:rPr>
                <w:rFonts w:ascii="Arial" w:hAnsi="Arial" w:cs="Arial"/>
                <w:sz w:val="18"/>
                <w:szCs w:val="18"/>
              </w:rPr>
            </w:pPr>
            <w:r w:rsidRPr="00AB0D98">
              <w:rPr>
                <w:rFonts w:ascii="Arial" w:hAnsi="Arial" w:cs="Arial"/>
                <w:color w:val="E36C0A"/>
                <w:sz w:val="18"/>
                <w:szCs w:val="18"/>
              </w:rPr>
              <w:t>●</w:t>
            </w:r>
          </w:p>
        </w:tc>
      </w:tr>
      <w:tr w:rsidR="00AB0D98" w:rsidRPr="008C3747" w:rsidTr="00011B0B">
        <w:trPr>
          <w:trHeight w:hRule="exact" w:val="340"/>
        </w:trPr>
        <w:tc>
          <w:tcPr>
            <w:tcW w:w="3794" w:type="dxa"/>
            <w:tcBorders>
              <w:left w:val="nil"/>
              <w:right w:val="nil"/>
            </w:tcBorders>
            <w:shd w:val="clear" w:color="auto" w:fill="auto"/>
          </w:tcPr>
          <w:p w:rsidR="00AB0D98" w:rsidRPr="00AB0D98" w:rsidRDefault="00AB0D98" w:rsidP="00305671">
            <w:pPr>
              <w:spacing w:before="60" w:after="60" w:line="240" w:lineRule="auto"/>
              <w:rPr>
                <w:rFonts w:ascii="Arial" w:hAnsi="Arial" w:cs="Arial"/>
                <w:sz w:val="18"/>
                <w:szCs w:val="18"/>
              </w:rPr>
            </w:pPr>
            <w:proofErr w:type="spellStart"/>
            <w:r w:rsidRPr="00AB0D98">
              <w:rPr>
                <w:rFonts w:ascii="Arial" w:hAnsi="Arial" w:cs="Arial"/>
                <w:sz w:val="18"/>
                <w:szCs w:val="18"/>
              </w:rPr>
              <w:t>Osmolalität</w:t>
            </w:r>
            <w:proofErr w:type="spellEnd"/>
          </w:p>
        </w:tc>
        <w:tc>
          <w:tcPr>
            <w:tcW w:w="2126" w:type="dxa"/>
            <w:tcBorders>
              <w:left w:val="nil"/>
            </w:tcBorders>
            <w:shd w:val="clear" w:color="auto" w:fill="auto"/>
          </w:tcPr>
          <w:p w:rsidR="00AB0D98" w:rsidRPr="00AB0D98" w:rsidRDefault="00AB0D98" w:rsidP="00305671">
            <w:pPr>
              <w:spacing w:before="60" w:after="60" w:line="240" w:lineRule="auto"/>
              <w:rPr>
                <w:rFonts w:ascii="Arial" w:hAnsi="Arial" w:cs="Arial"/>
                <w:sz w:val="18"/>
                <w:szCs w:val="18"/>
              </w:rPr>
            </w:pPr>
          </w:p>
        </w:tc>
        <w:tc>
          <w:tcPr>
            <w:tcW w:w="823" w:type="dxa"/>
            <w:tcBorders>
              <w:right w:val="nil"/>
            </w:tcBorders>
            <w:shd w:val="clear" w:color="auto" w:fill="auto"/>
          </w:tcPr>
          <w:p w:rsidR="00AB0D98" w:rsidRPr="00AB0D98" w:rsidRDefault="00AB0D98" w:rsidP="00305671">
            <w:pPr>
              <w:spacing w:before="60" w:after="60" w:line="240" w:lineRule="auto"/>
              <w:jc w:val="center"/>
              <w:rPr>
                <w:rFonts w:ascii="Arial" w:hAnsi="Arial" w:cs="Arial"/>
                <w:sz w:val="18"/>
                <w:szCs w:val="18"/>
              </w:rPr>
            </w:pPr>
            <w:r w:rsidRPr="00AB0D98">
              <w:rPr>
                <w:rFonts w:ascii="Arial" w:hAnsi="Arial" w:cs="Arial"/>
                <w:color w:val="E36C0A"/>
                <w:sz w:val="18"/>
                <w:szCs w:val="18"/>
              </w:rPr>
              <w:t>●</w:t>
            </w:r>
          </w:p>
        </w:tc>
        <w:tc>
          <w:tcPr>
            <w:tcW w:w="823" w:type="dxa"/>
            <w:tcBorders>
              <w:left w:val="nil"/>
            </w:tcBorders>
            <w:shd w:val="clear" w:color="auto" w:fill="auto"/>
          </w:tcPr>
          <w:p w:rsidR="00AB0D98" w:rsidRPr="00AB0D98" w:rsidRDefault="00AB0D98" w:rsidP="00305671">
            <w:pPr>
              <w:spacing w:before="60" w:after="60" w:line="240" w:lineRule="auto"/>
              <w:jc w:val="center"/>
              <w:rPr>
                <w:rFonts w:ascii="Arial" w:hAnsi="Arial" w:cs="Arial"/>
                <w:sz w:val="18"/>
                <w:szCs w:val="18"/>
              </w:rPr>
            </w:pPr>
          </w:p>
        </w:tc>
        <w:tc>
          <w:tcPr>
            <w:tcW w:w="823" w:type="dxa"/>
            <w:tcBorders>
              <w:right w:val="nil"/>
            </w:tcBorders>
            <w:shd w:val="clear" w:color="auto" w:fill="auto"/>
          </w:tcPr>
          <w:p w:rsidR="00AB0D98" w:rsidRPr="00AB0D98" w:rsidRDefault="00AB0D98" w:rsidP="00305671">
            <w:pPr>
              <w:spacing w:before="60" w:after="60" w:line="240" w:lineRule="auto"/>
              <w:jc w:val="center"/>
              <w:rPr>
                <w:rFonts w:ascii="Arial" w:hAnsi="Arial" w:cs="Arial"/>
                <w:sz w:val="18"/>
                <w:szCs w:val="18"/>
              </w:rPr>
            </w:pPr>
            <w:r w:rsidRPr="00AB0D98">
              <w:rPr>
                <w:rFonts w:ascii="Arial" w:hAnsi="Arial" w:cs="Arial"/>
                <w:color w:val="E36C0A"/>
                <w:sz w:val="18"/>
                <w:szCs w:val="18"/>
              </w:rPr>
              <w:t>●</w:t>
            </w:r>
          </w:p>
        </w:tc>
        <w:tc>
          <w:tcPr>
            <w:tcW w:w="823" w:type="dxa"/>
            <w:tcBorders>
              <w:left w:val="nil"/>
              <w:right w:val="nil"/>
            </w:tcBorders>
            <w:shd w:val="clear" w:color="auto" w:fill="auto"/>
          </w:tcPr>
          <w:p w:rsidR="00AB0D98" w:rsidRPr="00AB0D98" w:rsidRDefault="00AB0D98" w:rsidP="00305671">
            <w:pPr>
              <w:spacing w:before="60" w:after="60" w:line="240" w:lineRule="auto"/>
              <w:jc w:val="center"/>
              <w:rPr>
                <w:rFonts w:ascii="Arial" w:hAnsi="Arial" w:cs="Arial"/>
                <w:sz w:val="18"/>
                <w:szCs w:val="18"/>
              </w:rPr>
            </w:pPr>
          </w:p>
        </w:tc>
      </w:tr>
      <w:tr w:rsidR="00AB0D98" w:rsidRPr="008C3747" w:rsidTr="00011B0B">
        <w:trPr>
          <w:trHeight w:hRule="exact" w:val="340"/>
        </w:trPr>
        <w:tc>
          <w:tcPr>
            <w:tcW w:w="3794" w:type="dxa"/>
            <w:tcBorders>
              <w:left w:val="nil"/>
              <w:right w:val="nil"/>
            </w:tcBorders>
            <w:shd w:val="clear" w:color="auto" w:fill="auto"/>
          </w:tcPr>
          <w:p w:rsidR="00AB0D98" w:rsidRPr="00AB0D98" w:rsidRDefault="00AB0D98" w:rsidP="00305671">
            <w:pPr>
              <w:spacing w:before="60" w:after="60" w:line="240" w:lineRule="auto"/>
              <w:rPr>
                <w:rFonts w:ascii="Arial" w:hAnsi="Arial" w:cs="Arial"/>
                <w:sz w:val="18"/>
                <w:szCs w:val="18"/>
              </w:rPr>
            </w:pPr>
            <w:r w:rsidRPr="00AB0D98">
              <w:rPr>
                <w:rFonts w:ascii="Arial" w:hAnsi="Arial" w:cs="Arial"/>
                <w:sz w:val="18"/>
                <w:szCs w:val="18"/>
              </w:rPr>
              <w:t>Oxalat</w:t>
            </w:r>
          </w:p>
        </w:tc>
        <w:tc>
          <w:tcPr>
            <w:tcW w:w="2126" w:type="dxa"/>
            <w:tcBorders>
              <w:left w:val="nil"/>
            </w:tcBorders>
            <w:shd w:val="clear" w:color="auto" w:fill="auto"/>
          </w:tcPr>
          <w:p w:rsidR="00AB0D98" w:rsidRPr="00AB0D98" w:rsidRDefault="00AB0D98" w:rsidP="00305671">
            <w:pPr>
              <w:spacing w:before="60" w:after="60" w:line="240" w:lineRule="auto"/>
              <w:rPr>
                <w:rFonts w:ascii="Arial" w:hAnsi="Arial" w:cs="Arial"/>
                <w:sz w:val="18"/>
                <w:szCs w:val="18"/>
              </w:rPr>
            </w:pPr>
          </w:p>
        </w:tc>
        <w:tc>
          <w:tcPr>
            <w:tcW w:w="823" w:type="dxa"/>
            <w:tcBorders>
              <w:right w:val="nil"/>
            </w:tcBorders>
            <w:shd w:val="clear" w:color="auto" w:fill="auto"/>
          </w:tcPr>
          <w:p w:rsidR="00AB0D98" w:rsidRPr="00AB0D98" w:rsidRDefault="00AB0D98" w:rsidP="00305671">
            <w:pPr>
              <w:spacing w:before="60" w:after="60" w:line="240" w:lineRule="auto"/>
              <w:jc w:val="center"/>
              <w:rPr>
                <w:rFonts w:ascii="Arial" w:hAnsi="Arial" w:cs="Arial"/>
                <w:sz w:val="18"/>
                <w:szCs w:val="18"/>
              </w:rPr>
            </w:pPr>
          </w:p>
        </w:tc>
        <w:tc>
          <w:tcPr>
            <w:tcW w:w="823" w:type="dxa"/>
            <w:tcBorders>
              <w:left w:val="nil"/>
            </w:tcBorders>
            <w:shd w:val="clear" w:color="auto" w:fill="auto"/>
          </w:tcPr>
          <w:p w:rsidR="00AB0D98" w:rsidRPr="00AB0D98" w:rsidRDefault="00AB0D98" w:rsidP="00305671">
            <w:pPr>
              <w:spacing w:before="60" w:after="60" w:line="240" w:lineRule="auto"/>
              <w:jc w:val="center"/>
              <w:rPr>
                <w:rFonts w:ascii="Arial" w:hAnsi="Arial" w:cs="Arial"/>
                <w:sz w:val="18"/>
                <w:szCs w:val="18"/>
              </w:rPr>
            </w:pPr>
            <w:r w:rsidRPr="00AB0D98">
              <w:rPr>
                <w:rFonts w:ascii="Arial" w:hAnsi="Arial" w:cs="Arial"/>
                <w:color w:val="E36C0A"/>
                <w:sz w:val="18"/>
                <w:szCs w:val="18"/>
              </w:rPr>
              <w:t>●</w:t>
            </w:r>
          </w:p>
        </w:tc>
        <w:tc>
          <w:tcPr>
            <w:tcW w:w="823" w:type="dxa"/>
            <w:tcBorders>
              <w:right w:val="nil"/>
            </w:tcBorders>
            <w:shd w:val="clear" w:color="auto" w:fill="auto"/>
          </w:tcPr>
          <w:p w:rsidR="00AB0D98" w:rsidRPr="00AB0D98" w:rsidRDefault="00AB0D98" w:rsidP="00305671">
            <w:pPr>
              <w:spacing w:before="60" w:after="60" w:line="240" w:lineRule="auto"/>
              <w:jc w:val="center"/>
              <w:rPr>
                <w:rFonts w:ascii="Arial" w:hAnsi="Arial" w:cs="Arial"/>
                <w:sz w:val="18"/>
                <w:szCs w:val="18"/>
              </w:rPr>
            </w:pPr>
          </w:p>
        </w:tc>
        <w:tc>
          <w:tcPr>
            <w:tcW w:w="823" w:type="dxa"/>
            <w:tcBorders>
              <w:left w:val="nil"/>
              <w:right w:val="nil"/>
            </w:tcBorders>
            <w:shd w:val="clear" w:color="auto" w:fill="auto"/>
          </w:tcPr>
          <w:p w:rsidR="00AB0D98" w:rsidRPr="00AB0D98" w:rsidRDefault="00AB0D98" w:rsidP="00305671">
            <w:pPr>
              <w:spacing w:before="60" w:after="60" w:line="240" w:lineRule="auto"/>
              <w:jc w:val="center"/>
              <w:rPr>
                <w:rFonts w:ascii="Arial" w:hAnsi="Arial" w:cs="Arial"/>
                <w:sz w:val="18"/>
                <w:szCs w:val="18"/>
              </w:rPr>
            </w:pPr>
            <w:r w:rsidRPr="00AB0D98">
              <w:rPr>
                <w:rFonts w:ascii="Arial" w:hAnsi="Arial" w:cs="Arial"/>
                <w:color w:val="E36C0A"/>
                <w:sz w:val="18"/>
                <w:szCs w:val="18"/>
              </w:rPr>
              <w:t>(●)</w:t>
            </w:r>
          </w:p>
        </w:tc>
      </w:tr>
      <w:tr w:rsidR="00AB0D98" w:rsidRPr="008C3747" w:rsidTr="00011B0B">
        <w:trPr>
          <w:trHeight w:hRule="exact" w:val="340"/>
        </w:trPr>
        <w:tc>
          <w:tcPr>
            <w:tcW w:w="3794" w:type="dxa"/>
            <w:tcBorders>
              <w:left w:val="nil"/>
              <w:right w:val="nil"/>
            </w:tcBorders>
            <w:shd w:val="clear" w:color="auto" w:fill="auto"/>
          </w:tcPr>
          <w:p w:rsidR="00AB0D98" w:rsidRPr="00AB0D98" w:rsidRDefault="00AB0D98" w:rsidP="00305671">
            <w:pPr>
              <w:spacing w:before="60" w:after="60" w:line="240" w:lineRule="auto"/>
              <w:rPr>
                <w:rFonts w:ascii="Arial" w:hAnsi="Arial" w:cs="Arial"/>
                <w:sz w:val="18"/>
                <w:szCs w:val="18"/>
              </w:rPr>
            </w:pPr>
            <w:r w:rsidRPr="00AB0D98">
              <w:rPr>
                <w:rFonts w:ascii="Arial" w:hAnsi="Arial" w:cs="Arial"/>
                <w:sz w:val="18"/>
                <w:szCs w:val="18"/>
              </w:rPr>
              <w:t>pH</w:t>
            </w:r>
          </w:p>
        </w:tc>
        <w:tc>
          <w:tcPr>
            <w:tcW w:w="2126" w:type="dxa"/>
            <w:tcBorders>
              <w:left w:val="nil"/>
            </w:tcBorders>
            <w:shd w:val="clear" w:color="auto" w:fill="auto"/>
          </w:tcPr>
          <w:p w:rsidR="00AB0D98" w:rsidRPr="00AB0D98" w:rsidRDefault="00AB0D98" w:rsidP="00305671">
            <w:pPr>
              <w:spacing w:before="60" w:after="60" w:line="240" w:lineRule="auto"/>
              <w:rPr>
                <w:rFonts w:ascii="Arial" w:hAnsi="Arial" w:cs="Arial"/>
                <w:sz w:val="18"/>
                <w:szCs w:val="18"/>
              </w:rPr>
            </w:pPr>
          </w:p>
        </w:tc>
        <w:tc>
          <w:tcPr>
            <w:tcW w:w="823" w:type="dxa"/>
            <w:tcBorders>
              <w:right w:val="nil"/>
            </w:tcBorders>
            <w:shd w:val="clear" w:color="auto" w:fill="auto"/>
          </w:tcPr>
          <w:p w:rsidR="00AB0D98" w:rsidRPr="00AB0D98" w:rsidRDefault="00AB0D98" w:rsidP="00305671">
            <w:pPr>
              <w:spacing w:before="60" w:after="60" w:line="240" w:lineRule="auto"/>
              <w:jc w:val="center"/>
              <w:rPr>
                <w:rFonts w:ascii="Arial" w:hAnsi="Arial" w:cs="Arial"/>
                <w:sz w:val="18"/>
                <w:szCs w:val="18"/>
              </w:rPr>
            </w:pPr>
          </w:p>
        </w:tc>
        <w:tc>
          <w:tcPr>
            <w:tcW w:w="823" w:type="dxa"/>
            <w:tcBorders>
              <w:left w:val="nil"/>
            </w:tcBorders>
            <w:shd w:val="clear" w:color="auto" w:fill="auto"/>
          </w:tcPr>
          <w:p w:rsidR="00AB0D98" w:rsidRPr="00AB0D98" w:rsidRDefault="00AB0D98" w:rsidP="00305671">
            <w:pPr>
              <w:spacing w:before="60" w:after="60" w:line="240" w:lineRule="auto"/>
              <w:jc w:val="center"/>
              <w:rPr>
                <w:rFonts w:ascii="Arial" w:hAnsi="Arial" w:cs="Arial"/>
                <w:sz w:val="18"/>
                <w:szCs w:val="18"/>
              </w:rPr>
            </w:pPr>
          </w:p>
        </w:tc>
        <w:tc>
          <w:tcPr>
            <w:tcW w:w="823" w:type="dxa"/>
            <w:tcBorders>
              <w:right w:val="nil"/>
            </w:tcBorders>
            <w:shd w:val="clear" w:color="auto" w:fill="auto"/>
          </w:tcPr>
          <w:p w:rsidR="00AB0D98" w:rsidRPr="00AB0D98" w:rsidRDefault="00AB0D98" w:rsidP="00305671">
            <w:pPr>
              <w:spacing w:before="60" w:after="60" w:line="240" w:lineRule="auto"/>
              <w:jc w:val="center"/>
              <w:rPr>
                <w:rFonts w:ascii="Arial" w:hAnsi="Arial" w:cs="Arial"/>
                <w:sz w:val="18"/>
                <w:szCs w:val="18"/>
              </w:rPr>
            </w:pPr>
            <w:r w:rsidRPr="00AB0D98">
              <w:rPr>
                <w:rFonts w:ascii="Arial" w:hAnsi="Arial" w:cs="Arial"/>
                <w:color w:val="E36C0A"/>
                <w:sz w:val="18"/>
                <w:szCs w:val="18"/>
              </w:rPr>
              <w:t>●</w:t>
            </w:r>
          </w:p>
        </w:tc>
        <w:tc>
          <w:tcPr>
            <w:tcW w:w="823" w:type="dxa"/>
            <w:tcBorders>
              <w:left w:val="nil"/>
              <w:right w:val="nil"/>
            </w:tcBorders>
            <w:shd w:val="clear" w:color="auto" w:fill="auto"/>
          </w:tcPr>
          <w:p w:rsidR="00AB0D98" w:rsidRPr="00AB0D98" w:rsidRDefault="00AB0D98" w:rsidP="00305671">
            <w:pPr>
              <w:spacing w:before="60" w:after="60" w:line="240" w:lineRule="auto"/>
              <w:jc w:val="center"/>
              <w:rPr>
                <w:rFonts w:ascii="Arial" w:hAnsi="Arial" w:cs="Arial"/>
                <w:sz w:val="18"/>
                <w:szCs w:val="18"/>
              </w:rPr>
            </w:pPr>
          </w:p>
        </w:tc>
      </w:tr>
      <w:tr w:rsidR="00AB0D98" w:rsidRPr="008C3747" w:rsidTr="00011B0B">
        <w:trPr>
          <w:trHeight w:hRule="exact" w:val="340"/>
        </w:trPr>
        <w:tc>
          <w:tcPr>
            <w:tcW w:w="3794" w:type="dxa"/>
            <w:tcBorders>
              <w:left w:val="nil"/>
              <w:right w:val="nil"/>
            </w:tcBorders>
            <w:shd w:val="clear" w:color="auto" w:fill="auto"/>
          </w:tcPr>
          <w:p w:rsidR="00AB0D98" w:rsidRPr="00AB0D98" w:rsidRDefault="00AB0D98" w:rsidP="00305671">
            <w:pPr>
              <w:spacing w:before="60" w:after="60" w:line="240" w:lineRule="auto"/>
              <w:rPr>
                <w:rFonts w:ascii="Arial" w:hAnsi="Arial" w:cs="Arial"/>
                <w:sz w:val="18"/>
                <w:szCs w:val="18"/>
              </w:rPr>
            </w:pPr>
            <w:r w:rsidRPr="00AB0D98">
              <w:rPr>
                <w:rFonts w:ascii="Arial" w:hAnsi="Arial" w:cs="Arial"/>
                <w:sz w:val="18"/>
                <w:szCs w:val="18"/>
              </w:rPr>
              <w:t>Phosphat</w:t>
            </w:r>
          </w:p>
        </w:tc>
        <w:tc>
          <w:tcPr>
            <w:tcW w:w="2126" w:type="dxa"/>
            <w:tcBorders>
              <w:left w:val="nil"/>
            </w:tcBorders>
            <w:shd w:val="clear" w:color="auto" w:fill="auto"/>
          </w:tcPr>
          <w:p w:rsidR="00AB0D98" w:rsidRPr="00AB0D98" w:rsidRDefault="00AB0D98" w:rsidP="00305671">
            <w:pPr>
              <w:spacing w:before="60" w:after="60" w:line="240" w:lineRule="auto"/>
              <w:rPr>
                <w:rFonts w:ascii="Arial" w:hAnsi="Arial" w:cs="Arial"/>
                <w:sz w:val="18"/>
                <w:szCs w:val="18"/>
              </w:rPr>
            </w:pPr>
          </w:p>
        </w:tc>
        <w:tc>
          <w:tcPr>
            <w:tcW w:w="823" w:type="dxa"/>
            <w:tcBorders>
              <w:right w:val="nil"/>
            </w:tcBorders>
            <w:shd w:val="clear" w:color="auto" w:fill="auto"/>
          </w:tcPr>
          <w:p w:rsidR="00AB0D98" w:rsidRPr="00AB0D98" w:rsidRDefault="00AB0D98" w:rsidP="00305671">
            <w:pPr>
              <w:spacing w:before="60" w:after="60" w:line="240" w:lineRule="auto"/>
              <w:jc w:val="center"/>
              <w:rPr>
                <w:rFonts w:ascii="Arial" w:hAnsi="Arial" w:cs="Arial"/>
                <w:sz w:val="18"/>
                <w:szCs w:val="18"/>
              </w:rPr>
            </w:pPr>
          </w:p>
        </w:tc>
        <w:tc>
          <w:tcPr>
            <w:tcW w:w="823" w:type="dxa"/>
            <w:tcBorders>
              <w:left w:val="nil"/>
            </w:tcBorders>
            <w:shd w:val="clear" w:color="auto" w:fill="auto"/>
          </w:tcPr>
          <w:p w:rsidR="00AB0D98" w:rsidRPr="00AB0D98" w:rsidRDefault="00AB0D98" w:rsidP="00305671">
            <w:pPr>
              <w:spacing w:before="60" w:after="60" w:line="240" w:lineRule="auto"/>
              <w:jc w:val="center"/>
              <w:rPr>
                <w:rFonts w:ascii="Arial" w:hAnsi="Arial" w:cs="Arial"/>
                <w:sz w:val="18"/>
                <w:szCs w:val="18"/>
              </w:rPr>
            </w:pPr>
            <w:r w:rsidRPr="00AB0D98">
              <w:rPr>
                <w:rFonts w:ascii="Arial" w:hAnsi="Arial" w:cs="Arial"/>
                <w:color w:val="E36C0A"/>
                <w:sz w:val="18"/>
                <w:szCs w:val="18"/>
              </w:rPr>
              <w:t>●</w:t>
            </w:r>
          </w:p>
        </w:tc>
        <w:tc>
          <w:tcPr>
            <w:tcW w:w="823" w:type="dxa"/>
            <w:tcBorders>
              <w:right w:val="nil"/>
            </w:tcBorders>
            <w:shd w:val="clear" w:color="auto" w:fill="auto"/>
          </w:tcPr>
          <w:p w:rsidR="00AB0D98" w:rsidRPr="00AB0D98" w:rsidRDefault="00AB0D98" w:rsidP="00305671">
            <w:pPr>
              <w:spacing w:before="60" w:after="60" w:line="240" w:lineRule="auto"/>
              <w:jc w:val="center"/>
              <w:rPr>
                <w:rFonts w:ascii="Arial" w:hAnsi="Arial" w:cs="Arial"/>
                <w:sz w:val="18"/>
                <w:szCs w:val="18"/>
              </w:rPr>
            </w:pPr>
            <w:r w:rsidRPr="00AB0D98">
              <w:rPr>
                <w:rFonts w:ascii="Arial" w:hAnsi="Arial" w:cs="Arial"/>
                <w:color w:val="E36C0A"/>
                <w:sz w:val="18"/>
                <w:szCs w:val="18"/>
              </w:rPr>
              <w:t>(●)</w:t>
            </w:r>
          </w:p>
        </w:tc>
        <w:tc>
          <w:tcPr>
            <w:tcW w:w="823" w:type="dxa"/>
            <w:tcBorders>
              <w:left w:val="nil"/>
              <w:right w:val="nil"/>
            </w:tcBorders>
            <w:shd w:val="clear" w:color="auto" w:fill="auto"/>
          </w:tcPr>
          <w:p w:rsidR="00AB0D98" w:rsidRPr="00AB0D98" w:rsidRDefault="00AB0D98" w:rsidP="00305671">
            <w:pPr>
              <w:spacing w:before="60" w:after="60" w:line="240" w:lineRule="auto"/>
              <w:jc w:val="center"/>
              <w:rPr>
                <w:rFonts w:ascii="Arial" w:hAnsi="Arial" w:cs="Arial"/>
                <w:sz w:val="18"/>
                <w:szCs w:val="18"/>
              </w:rPr>
            </w:pPr>
            <w:r w:rsidRPr="00AB0D98">
              <w:rPr>
                <w:rFonts w:ascii="Arial" w:hAnsi="Arial" w:cs="Arial"/>
                <w:color w:val="E36C0A"/>
                <w:sz w:val="18"/>
                <w:szCs w:val="18"/>
              </w:rPr>
              <w:t>●</w:t>
            </w:r>
          </w:p>
        </w:tc>
      </w:tr>
      <w:tr w:rsidR="00AB0D98" w:rsidRPr="008C3747" w:rsidTr="00011B0B">
        <w:trPr>
          <w:trHeight w:hRule="exact" w:val="340"/>
        </w:trPr>
        <w:tc>
          <w:tcPr>
            <w:tcW w:w="3794" w:type="dxa"/>
            <w:tcBorders>
              <w:left w:val="nil"/>
              <w:right w:val="nil"/>
            </w:tcBorders>
            <w:shd w:val="clear" w:color="auto" w:fill="auto"/>
          </w:tcPr>
          <w:p w:rsidR="00AB0D98" w:rsidRPr="00AB0D98" w:rsidRDefault="00AB0D98" w:rsidP="00305671">
            <w:pPr>
              <w:spacing w:before="60" w:after="60" w:line="240" w:lineRule="auto"/>
              <w:rPr>
                <w:rFonts w:ascii="Arial" w:hAnsi="Arial" w:cs="Arial"/>
                <w:sz w:val="18"/>
                <w:szCs w:val="18"/>
              </w:rPr>
            </w:pPr>
            <w:proofErr w:type="spellStart"/>
            <w:r w:rsidRPr="00AB0D98">
              <w:rPr>
                <w:rFonts w:ascii="Arial" w:hAnsi="Arial" w:cs="Arial"/>
                <w:sz w:val="18"/>
                <w:szCs w:val="18"/>
              </w:rPr>
              <w:t>Porphobilinogen</w:t>
            </w:r>
            <w:proofErr w:type="spellEnd"/>
          </w:p>
        </w:tc>
        <w:tc>
          <w:tcPr>
            <w:tcW w:w="2126" w:type="dxa"/>
            <w:tcBorders>
              <w:left w:val="nil"/>
            </w:tcBorders>
            <w:shd w:val="clear" w:color="auto" w:fill="auto"/>
          </w:tcPr>
          <w:p w:rsidR="00AB0D98" w:rsidRPr="00AB0D98" w:rsidRDefault="00AB0D98" w:rsidP="00305671">
            <w:pPr>
              <w:spacing w:before="60" w:after="60" w:line="240" w:lineRule="auto"/>
              <w:rPr>
                <w:rFonts w:ascii="Arial" w:hAnsi="Arial" w:cs="Arial"/>
                <w:sz w:val="18"/>
                <w:szCs w:val="18"/>
              </w:rPr>
            </w:pPr>
            <w:r w:rsidRPr="00AB0D98">
              <w:rPr>
                <w:rFonts w:ascii="Cambria Math" w:hAnsi="Cambria Math" w:cs="Cambria Math"/>
                <w:b/>
                <w:sz w:val="18"/>
                <w:szCs w:val="18"/>
              </w:rPr>
              <w:t>↯</w:t>
            </w:r>
          </w:p>
        </w:tc>
        <w:tc>
          <w:tcPr>
            <w:tcW w:w="823" w:type="dxa"/>
            <w:tcBorders>
              <w:right w:val="nil"/>
            </w:tcBorders>
            <w:shd w:val="clear" w:color="auto" w:fill="auto"/>
          </w:tcPr>
          <w:p w:rsidR="00AB0D98" w:rsidRPr="00AB0D98" w:rsidRDefault="00AB0D98" w:rsidP="00305671">
            <w:pPr>
              <w:spacing w:before="60" w:after="60" w:line="240" w:lineRule="auto"/>
              <w:jc w:val="center"/>
              <w:rPr>
                <w:rFonts w:ascii="Arial" w:hAnsi="Arial" w:cs="Arial"/>
                <w:sz w:val="18"/>
                <w:szCs w:val="18"/>
              </w:rPr>
            </w:pPr>
            <w:r w:rsidRPr="00AB0D98">
              <w:rPr>
                <w:rFonts w:ascii="Arial" w:hAnsi="Arial" w:cs="Arial"/>
                <w:color w:val="E36C0A"/>
                <w:sz w:val="18"/>
                <w:szCs w:val="18"/>
              </w:rPr>
              <w:t>●</w:t>
            </w:r>
          </w:p>
        </w:tc>
        <w:tc>
          <w:tcPr>
            <w:tcW w:w="823" w:type="dxa"/>
            <w:tcBorders>
              <w:left w:val="nil"/>
            </w:tcBorders>
            <w:shd w:val="clear" w:color="auto" w:fill="auto"/>
          </w:tcPr>
          <w:p w:rsidR="00AB0D98" w:rsidRPr="00AB0D98" w:rsidRDefault="00AB0D98" w:rsidP="00305671">
            <w:pPr>
              <w:spacing w:before="60" w:after="60" w:line="240" w:lineRule="auto"/>
              <w:jc w:val="center"/>
              <w:rPr>
                <w:rFonts w:ascii="Arial" w:hAnsi="Arial" w:cs="Arial"/>
                <w:sz w:val="18"/>
                <w:szCs w:val="18"/>
              </w:rPr>
            </w:pPr>
            <w:r w:rsidRPr="00AB0D98">
              <w:rPr>
                <w:rFonts w:ascii="Arial" w:hAnsi="Arial" w:cs="Arial"/>
                <w:color w:val="E36C0A"/>
                <w:sz w:val="18"/>
                <w:szCs w:val="18"/>
              </w:rPr>
              <w:t>●</w:t>
            </w:r>
          </w:p>
        </w:tc>
        <w:tc>
          <w:tcPr>
            <w:tcW w:w="823" w:type="dxa"/>
            <w:tcBorders>
              <w:right w:val="nil"/>
            </w:tcBorders>
            <w:shd w:val="clear" w:color="auto" w:fill="auto"/>
          </w:tcPr>
          <w:p w:rsidR="00AB0D98" w:rsidRPr="00AB0D98" w:rsidRDefault="00AB0D98" w:rsidP="00305671">
            <w:pPr>
              <w:spacing w:before="60" w:after="60" w:line="240" w:lineRule="auto"/>
              <w:jc w:val="center"/>
              <w:rPr>
                <w:rFonts w:ascii="Arial" w:hAnsi="Arial" w:cs="Arial"/>
                <w:sz w:val="18"/>
                <w:szCs w:val="18"/>
              </w:rPr>
            </w:pPr>
            <w:r w:rsidRPr="00AB0D98">
              <w:rPr>
                <w:rFonts w:ascii="Arial" w:hAnsi="Arial" w:cs="Arial"/>
                <w:color w:val="E36C0A"/>
                <w:sz w:val="18"/>
                <w:szCs w:val="18"/>
              </w:rPr>
              <w:t>●</w:t>
            </w:r>
          </w:p>
        </w:tc>
        <w:tc>
          <w:tcPr>
            <w:tcW w:w="823" w:type="dxa"/>
            <w:tcBorders>
              <w:left w:val="nil"/>
              <w:right w:val="nil"/>
            </w:tcBorders>
            <w:shd w:val="clear" w:color="auto" w:fill="auto"/>
          </w:tcPr>
          <w:p w:rsidR="00AB0D98" w:rsidRPr="00AB0D98" w:rsidRDefault="00AB0D98" w:rsidP="00305671">
            <w:pPr>
              <w:spacing w:before="60" w:after="60" w:line="240" w:lineRule="auto"/>
              <w:jc w:val="center"/>
              <w:rPr>
                <w:rFonts w:ascii="Arial" w:hAnsi="Arial" w:cs="Arial"/>
                <w:sz w:val="18"/>
                <w:szCs w:val="18"/>
              </w:rPr>
            </w:pPr>
            <w:r w:rsidRPr="00AB0D98">
              <w:rPr>
                <w:rFonts w:ascii="Arial" w:hAnsi="Arial" w:cs="Arial"/>
                <w:color w:val="E36C0A"/>
                <w:sz w:val="18"/>
                <w:szCs w:val="18"/>
              </w:rPr>
              <w:t>●</w:t>
            </w:r>
          </w:p>
        </w:tc>
      </w:tr>
      <w:tr w:rsidR="00AB0D98" w:rsidRPr="008C3747" w:rsidTr="00011B0B">
        <w:trPr>
          <w:trHeight w:hRule="exact" w:val="340"/>
        </w:trPr>
        <w:tc>
          <w:tcPr>
            <w:tcW w:w="3794" w:type="dxa"/>
            <w:tcBorders>
              <w:left w:val="nil"/>
              <w:right w:val="nil"/>
            </w:tcBorders>
            <w:shd w:val="clear" w:color="auto" w:fill="auto"/>
          </w:tcPr>
          <w:p w:rsidR="00AB0D98" w:rsidRPr="00AB0D98" w:rsidRDefault="00AB0D98" w:rsidP="00305671">
            <w:pPr>
              <w:spacing w:before="60" w:after="60" w:line="240" w:lineRule="auto"/>
              <w:rPr>
                <w:rFonts w:ascii="Arial" w:hAnsi="Arial" w:cs="Arial"/>
                <w:sz w:val="18"/>
                <w:szCs w:val="18"/>
              </w:rPr>
            </w:pPr>
            <w:proofErr w:type="spellStart"/>
            <w:r w:rsidRPr="00AB0D98">
              <w:rPr>
                <w:rFonts w:ascii="Arial" w:hAnsi="Arial" w:cs="Arial"/>
                <w:sz w:val="18"/>
                <w:szCs w:val="18"/>
              </w:rPr>
              <w:t>Porphyrine</w:t>
            </w:r>
            <w:proofErr w:type="spellEnd"/>
            <w:r w:rsidRPr="00AB0D98">
              <w:rPr>
                <w:rFonts w:ascii="Arial" w:hAnsi="Arial" w:cs="Arial"/>
                <w:sz w:val="18"/>
                <w:szCs w:val="18"/>
              </w:rPr>
              <w:t>, Profil</w:t>
            </w:r>
          </w:p>
        </w:tc>
        <w:tc>
          <w:tcPr>
            <w:tcW w:w="2126" w:type="dxa"/>
            <w:tcBorders>
              <w:left w:val="nil"/>
            </w:tcBorders>
            <w:shd w:val="clear" w:color="auto" w:fill="auto"/>
          </w:tcPr>
          <w:p w:rsidR="00AB0D98" w:rsidRPr="00AB0D98" w:rsidRDefault="00AB0D98" w:rsidP="00305671">
            <w:pPr>
              <w:spacing w:before="60" w:after="60" w:line="240" w:lineRule="auto"/>
              <w:rPr>
                <w:rFonts w:ascii="Arial" w:hAnsi="Arial" w:cs="Arial"/>
                <w:sz w:val="18"/>
                <w:szCs w:val="18"/>
              </w:rPr>
            </w:pPr>
            <w:r w:rsidRPr="00AB0D98">
              <w:rPr>
                <w:rFonts w:ascii="Cambria Math" w:hAnsi="Cambria Math" w:cs="Cambria Math"/>
                <w:b/>
                <w:sz w:val="18"/>
                <w:szCs w:val="18"/>
              </w:rPr>
              <w:t>↯</w:t>
            </w:r>
          </w:p>
        </w:tc>
        <w:tc>
          <w:tcPr>
            <w:tcW w:w="823" w:type="dxa"/>
            <w:tcBorders>
              <w:right w:val="nil"/>
            </w:tcBorders>
            <w:shd w:val="clear" w:color="auto" w:fill="auto"/>
          </w:tcPr>
          <w:p w:rsidR="00AB0D98" w:rsidRPr="00AB0D98" w:rsidRDefault="00AB0D98" w:rsidP="00305671">
            <w:pPr>
              <w:spacing w:before="60" w:after="60" w:line="240" w:lineRule="auto"/>
              <w:jc w:val="center"/>
              <w:rPr>
                <w:rFonts w:ascii="Arial" w:hAnsi="Arial" w:cs="Arial"/>
                <w:sz w:val="18"/>
                <w:szCs w:val="18"/>
              </w:rPr>
            </w:pPr>
            <w:r w:rsidRPr="00AB0D98">
              <w:rPr>
                <w:rFonts w:ascii="Arial" w:hAnsi="Arial" w:cs="Arial"/>
                <w:color w:val="E36C0A"/>
                <w:sz w:val="18"/>
                <w:szCs w:val="18"/>
              </w:rPr>
              <w:t>●</w:t>
            </w:r>
          </w:p>
        </w:tc>
        <w:tc>
          <w:tcPr>
            <w:tcW w:w="823" w:type="dxa"/>
            <w:tcBorders>
              <w:left w:val="nil"/>
            </w:tcBorders>
            <w:shd w:val="clear" w:color="auto" w:fill="auto"/>
          </w:tcPr>
          <w:p w:rsidR="00AB0D98" w:rsidRPr="00AB0D98" w:rsidRDefault="00AB0D98" w:rsidP="00305671">
            <w:pPr>
              <w:spacing w:before="60" w:after="60" w:line="240" w:lineRule="auto"/>
              <w:jc w:val="center"/>
              <w:rPr>
                <w:rFonts w:ascii="Arial" w:hAnsi="Arial" w:cs="Arial"/>
                <w:sz w:val="18"/>
                <w:szCs w:val="18"/>
              </w:rPr>
            </w:pPr>
          </w:p>
        </w:tc>
        <w:tc>
          <w:tcPr>
            <w:tcW w:w="823" w:type="dxa"/>
            <w:tcBorders>
              <w:right w:val="nil"/>
            </w:tcBorders>
            <w:shd w:val="clear" w:color="auto" w:fill="auto"/>
          </w:tcPr>
          <w:p w:rsidR="00AB0D98" w:rsidRPr="00AB0D98" w:rsidRDefault="00AB0D98" w:rsidP="00305671">
            <w:pPr>
              <w:spacing w:before="60" w:after="60" w:line="240" w:lineRule="auto"/>
              <w:jc w:val="center"/>
              <w:rPr>
                <w:rFonts w:ascii="Arial" w:hAnsi="Arial" w:cs="Arial"/>
                <w:sz w:val="18"/>
                <w:szCs w:val="18"/>
              </w:rPr>
            </w:pPr>
            <w:r w:rsidRPr="00AB0D98">
              <w:rPr>
                <w:rFonts w:ascii="Arial" w:hAnsi="Arial" w:cs="Arial"/>
                <w:color w:val="E36C0A"/>
                <w:sz w:val="18"/>
                <w:szCs w:val="18"/>
              </w:rPr>
              <w:t>●</w:t>
            </w:r>
          </w:p>
        </w:tc>
        <w:tc>
          <w:tcPr>
            <w:tcW w:w="823" w:type="dxa"/>
            <w:tcBorders>
              <w:left w:val="nil"/>
              <w:right w:val="nil"/>
            </w:tcBorders>
            <w:shd w:val="clear" w:color="auto" w:fill="auto"/>
          </w:tcPr>
          <w:p w:rsidR="00AB0D98" w:rsidRPr="00AB0D98" w:rsidRDefault="00AB0D98" w:rsidP="00305671">
            <w:pPr>
              <w:spacing w:before="60" w:after="60" w:line="240" w:lineRule="auto"/>
              <w:jc w:val="center"/>
              <w:rPr>
                <w:rFonts w:ascii="Arial" w:hAnsi="Arial" w:cs="Arial"/>
                <w:sz w:val="18"/>
                <w:szCs w:val="18"/>
              </w:rPr>
            </w:pPr>
          </w:p>
        </w:tc>
      </w:tr>
      <w:tr w:rsidR="00AB0D98" w:rsidRPr="008C3747" w:rsidTr="00011B0B">
        <w:trPr>
          <w:trHeight w:hRule="exact" w:val="340"/>
        </w:trPr>
        <w:tc>
          <w:tcPr>
            <w:tcW w:w="3794" w:type="dxa"/>
            <w:tcBorders>
              <w:left w:val="nil"/>
              <w:right w:val="nil"/>
            </w:tcBorders>
            <w:shd w:val="clear" w:color="auto" w:fill="auto"/>
          </w:tcPr>
          <w:p w:rsidR="00AB0D98" w:rsidRPr="00AB0D98" w:rsidRDefault="00AB0D98" w:rsidP="00305671">
            <w:pPr>
              <w:spacing w:before="60" w:after="60" w:line="240" w:lineRule="auto"/>
              <w:rPr>
                <w:rFonts w:ascii="Arial" w:hAnsi="Arial" w:cs="Arial"/>
                <w:sz w:val="18"/>
                <w:szCs w:val="18"/>
              </w:rPr>
            </w:pPr>
            <w:r w:rsidRPr="00AB0D98">
              <w:rPr>
                <w:rFonts w:ascii="Arial" w:hAnsi="Arial" w:cs="Arial"/>
                <w:sz w:val="18"/>
                <w:szCs w:val="18"/>
              </w:rPr>
              <w:t>Protein</w:t>
            </w:r>
          </w:p>
        </w:tc>
        <w:tc>
          <w:tcPr>
            <w:tcW w:w="2126" w:type="dxa"/>
            <w:tcBorders>
              <w:left w:val="nil"/>
            </w:tcBorders>
            <w:shd w:val="clear" w:color="auto" w:fill="auto"/>
          </w:tcPr>
          <w:p w:rsidR="00AB0D98" w:rsidRPr="00AB0D98" w:rsidRDefault="00AB0D98" w:rsidP="00305671">
            <w:pPr>
              <w:spacing w:before="60" w:after="60" w:line="240" w:lineRule="auto"/>
              <w:rPr>
                <w:rFonts w:ascii="Arial" w:hAnsi="Arial" w:cs="Arial"/>
                <w:sz w:val="18"/>
                <w:szCs w:val="18"/>
              </w:rPr>
            </w:pPr>
          </w:p>
        </w:tc>
        <w:tc>
          <w:tcPr>
            <w:tcW w:w="823" w:type="dxa"/>
            <w:tcBorders>
              <w:right w:val="nil"/>
            </w:tcBorders>
            <w:shd w:val="clear" w:color="auto" w:fill="auto"/>
          </w:tcPr>
          <w:p w:rsidR="00AB0D98" w:rsidRPr="00AB0D98" w:rsidRDefault="00AB0D98" w:rsidP="00305671">
            <w:pPr>
              <w:spacing w:before="60" w:after="60" w:line="240" w:lineRule="auto"/>
              <w:jc w:val="center"/>
              <w:rPr>
                <w:rFonts w:ascii="Arial" w:hAnsi="Arial" w:cs="Arial"/>
                <w:sz w:val="18"/>
                <w:szCs w:val="18"/>
              </w:rPr>
            </w:pPr>
            <w:r w:rsidRPr="00AB0D98">
              <w:rPr>
                <w:rFonts w:ascii="Arial" w:hAnsi="Arial" w:cs="Arial"/>
                <w:color w:val="E36C0A"/>
                <w:sz w:val="18"/>
                <w:szCs w:val="18"/>
              </w:rPr>
              <w:t>●</w:t>
            </w:r>
          </w:p>
        </w:tc>
        <w:tc>
          <w:tcPr>
            <w:tcW w:w="823" w:type="dxa"/>
            <w:tcBorders>
              <w:left w:val="nil"/>
            </w:tcBorders>
            <w:shd w:val="clear" w:color="auto" w:fill="auto"/>
          </w:tcPr>
          <w:p w:rsidR="00AB0D98" w:rsidRPr="00AB0D98" w:rsidRDefault="00AB0D98" w:rsidP="00305671">
            <w:pPr>
              <w:spacing w:before="60" w:after="60" w:line="240" w:lineRule="auto"/>
              <w:jc w:val="center"/>
              <w:rPr>
                <w:rFonts w:ascii="Arial" w:hAnsi="Arial" w:cs="Arial"/>
                <w:sz w:val="18"/>
                <w:szCs w:val="18"/>
              </w:rPr>
            </w:pPr>
          </w:p>
        </w:tc>
        <w:tc>
          <w:tcPr>
            <w:tcW w:w="823" w:type="dxa"/>
            <w:tcBorders>
              <w:right w:val="nil"/>
            </w:tcBorders>
            <w:shd w:val="clear" w:color="auto" w:fill="auto"/>
          </w:tcPr>
          <w:p w:rsidR="00AB0D98" w:rsidRPr="00AB0D98" w:rsidRDefault="00AB0D98" w:rsidP="00305671">
            <w:pPr>
              <w:spacing w:before="60" w:after="60" w:line="240" w:lineRule="auto"/>
              <w:jc w:val="center"/>
              <w:rPr>
                <w:rFonts w:ascii="Arial" w:hAnsi="Arial" w:cs="Arial"/>
                <w:sz w:val="18"/>
                <w:szCs w:val="18"/>
              </w:rPr>
            </w:pPr>
            <w:r w:rsidRPr="00AB0D98">
              <w:rPr>
                <w:rFonts w:ascii="Arial" w:hAnsi="Arial" w:cs="Arial"/>
                <w:color w:val="E36C0A"/>
                <w:sz w:val="18"/>
                <w:szCs w:val="18"/>
              </w:rPr>
              <w:t>●</w:t>
            </w:r>
          </w:p>
        </w:tc>
        <w:tc>
          <w:tcPr>
            <w:tcW w:w="823" w:type="dxa"/>
            <w:tcBorders>
              <w:left w:val="nil"/>
              <w:right w:val="nil"/>
            </w:tcBorders>
            <w:shd w:val="clear" w:color="auto" w:fill="auto"/>
          </w:tcPr>
          <w:p w:rsidR="00AB0D98" w:rsidRPr="00AB0D98" w:rsidRDefault="00AB0D98" w:rsidP="00305671">
            <w:pPr>
              <w:spacing w:before="60" w:after="60" w:line="240" w:lineRule="auto"/>
              <w:jc w:val="center"/>
              <w:rPr>
                <w:rFonts w:ascii="Arial" w:hAnsi="Arial" w:cs="Arial"/>
                <w:sz w:val="18"/>
                <w:szCs w:val="18"/>
              </w:rPr>
            </w:pPr>
          </w:p>
        </w:tc>
      </w:tr>
      <w:tr w:rsidR="00AB0D98" w:rsidRPr="008C3747" w:rsidTr="00011B0B">
        <w:trPr>
          <w:trHeight w:hRule="exact" w:val="340"/>
        </w:trPr>
        <w:tc>
          <w:tcPr>
            <w:tcW w:w="3794" w:type="dxa"/>
            <w:tcBorders>
              <w:left w:val="nil"/>
              <w:right w:val="nil"/>
            </w:tcBorders>
            <w:shd w:val="clear" w:color="auto" w:fill="auto"/>
          </w:tcPr>
          <w:p w:rsidR="00AB0D98" w:rsidRPr="00AB0D98" w:rsidRDefault="00AB0D98" w:rsidP="00305671">
            <w:pPr>
              <w:spacing w:before="60" w:after="60" w:line="240" w:lineRule="auto"/>
              <w:rPr>
                <w:rFonts w:ascii="Arial" w:hAnsi="Arial" w:cs="Arial"/>
                <w:sz w:val="18"/>
                <w:szCs w:val="18"/>
              </w:rPr>
            </w:pPr>
            <w:r w:rsidRPr="00AB0D98">
              <w:rPr>
                <w:rFonts w:ascii="Arial" w:hAnsi="Arial" w:cs="Arial"/>
                <w:sz w:val="18"/>
                <w:szCs w:val="18"/>
              </w:rPr>
              <w:t>Proteinelektrophorese (Nephropathie)</w:t>
            </w:r>
          </w:p>
        </w:tc>
        <w:tc>
          <w:tcPr>
            <w:tcW w:w="2126" w:type="dxa"/>
            <w:tcBorders>
              <w:left w:val="nil"/>
            </w:tcBorders>
            <w:shd w:val="clear" w:color="auto" w:fill="auto"/>
          </w:tcPr>
          <w:p w:rsidR="00AB0D98" w:rsidRPr="00AB0D98" w:rsidRDefault="00AB0D98" w:rsidP="00305671">
            <w:pPr>
              <w:spacing w:before="60" w:after="60" w:line="240" w:lineRule="auto"/>
              <w:rPr>
                <w:rFonts w:ascii="Arial" w:hAnsi="Arial" w:cs="Arial"/>
                <w:sz w:val="18"/>
                <w:szCs w:val="18"/>
              </w:rPr>
            </w:pPr>
          </w:p>
        </w:tc>
        <w:tc>
          <w:tcPr>
            <w:tcW w:w="823" w:type="dxa"/>
            <w:tcBorders>
              <w:right w:val="nil"/>
            </w:tcBorders>
            <w:shd w:val="clear" w:color="auto" w:fill="auto"/>
          </w:tcPr>
          <w:p w:rsidR="00AB0D98" w:rsidRPr="00AB0D98" w:rsidRDefault="00AB0D98" w:rsidP="00305671">
            <w:pPr>
              <w:spacing w:before="60" w:after="60" w:line="240" w:lineRule="auto"/>
              <w:jc w:val="center"/>
              <w:rPr>
                <w:rFonts w:ascii="Arial" w:hAnsi="Arial" w:cs="Arial"/>
                <w:sz w:val="18"/>
                <w:szCs w:val="18"/>
              </w:rPr>
            </w:pPr>
            <w:r w:rsidRPr="00AB0D98">
              <w:rPr>
                <w:rFonts w:ascii="Arial" w:hAnsi="Arial" w:cs="Arial"/>
                <w:color w:val="E36C0A"/>
                <w:sz w:val="18"/>
                <w:szCs w:val="18"/>
              </w:rPr>
              <w:t>●</w:t>
            </w:r>
          </w:p>
        </w:tc>
        <w:tc>
          <w:tcPr>
            <w:tcW w:w="823" w:type="dxa"/>
            <w:tcBorders>
              <w:left w:val="nil"/>
            </w:tcBorders>
            <w:shd w:val="clear" w:color="auto" w:fill="auto"/>
          </w:tcPr>
          <w:p w:rsidR="00AB0D98" w:rsidRPr="00AB0D98" w:rsidRDefault="00AB0D98" w:rsidP="00305671">
            <w:pPr>
              <w:spacing w:before="60" w:after="60" w:line="240" w:lineRule="auto"/>
              <w:jc w:val="center"/>
              <w:rPr>
                <w:rFonts w:ascii="Arial" w:hAnsi="Arial" w:cs="Arial"/>
                <w:sz w:val="18"/>
                <w:szCs w:val="18"/>
              </w:rPr>
            </w:pPr>
          </w:p>
        </w:tc>
        <w:tc>
          <w:tcPr>
            <w:tcW w:w="823" w:type="dxa"/>
            <w:tcBorders>
              <w:right w:val="nil"/>
            </w:tcBorders>
            <w:shd w:val="clear" w:color="auto" w:fill="auto"/>
          </w:tcPr>
          <w:p w:rsidR="00AB0D98" w:rsidRPr="00AB0D98" w:rsidRDefault="00AB0D98" w:rsidP="00305671">
            <w:pPr>
              <w:spacing w:before="60" w:after="60" w:line="240" w:lineRule="auto"/>
              <w:jc w:val="center"/>
              <w:rPr>
                <w:rFonts w:ascii="Arial" w:hAnsi="Arial" w:cs="Arial"/>
                <w:sz w:val="18"/>
                <w:szCs w:val="18"/>
              </w:rPr>
            </w:pPr>
            <w:r w:rsidRPr="00AB0D98">
              <w:rPr>
                <w:rFonts w:ascii="Arial" w:hAnsi="Arial" w:cs="Arial"/>
                <w:color w:val="E36C0A"/>
                <w:sz w:val="18"/>
                <w:szCs w:val="18"/>
              </w:rPr>
              <w:t>●</w:t>
            </w:r>
          </w:p>
        </w:tc>
        <w:tc>
          <w:tcPr>
            <w:tcW w:w="823" w:type="dxa"/>
            <w:tcBorders>
              <w:left w:val="nil"/>
              <w:right w:val="nil"/>
            </w:tcBorders>
            <w:shd w:val="clear" w:color="auto" w:fill="auto"/>
          </w:tcPr>
          <w:p w:rsidR="00AB0D98" w:rsidRPr="00AB0D98" w:rsidRDefault="00AB0D98" w:rsidP="00305671">
            <w:pPr>
              <w:spacing w:before="60" w:after="60" w:line="240" w:lineRule="auto"/>
              <w:jc w:val="center"/>
              <w:rPr>
                <w:rFonts w:ascii="Arial" w:hAnsi="Arial" w:cs="Arial"/>
                <w:sz w:val="18"/>
                <w:szCs w:val="18"/>
              </w:rPr>
            </w:pPr>
          </w:p>
        </w:tc>
      </w:tr>
      <w:tr w:rsidR="00AB0D98" w:rsidRPr="008C3747" w:rsidTr="00011B0B">
        <w:trPr>
          <w:trHeight w:hRule="exact" w:val="567"/>
        </w:trPr>
        <w:tc>
          <w:tcPr>
            <w:tcW w:w="3794" w:type="dxa"/>
            <w:tcBorders>
              <w:left w:val="nil"/>
              <w:right w:val="nil"/>
            </w:tcBorders>
            <w:shd w:val="clear" w:color="auto" w:fill="auto"/>
          </w:tcPr>
          <w:p w:rsidR="00AB0D98" w:rsidRPr="00AB0D98" w:rsidRDefault="00AB0D98" w:rsidP="00305671">
            <w:pPr>
              <w:spacing w:before="60" w:after="60" w:line="240" w:lineRule="auto"/>
              <w:rPr>
                <w:rFonts w:ascii="Arial" w:hAnsi="Arial" w:cs="Arial"/>
                <w:sz w:val="18"/>
                <w:szCs w:val="18"/>
              </w:rPr>
            </w:pPr>
            <w:proofErr w:type="spellStart"/>
            <w:r w:rsidRPr="00AB0D98">
              <w:rPr>
                <w:rFonts w:ascii="Arial" w:hAnsi="Arial" w:cs="Arial"/>
                <w:sz w:val="18"/>
                <w:szCs w:val="18"/>
              </w:rPr>
              <w:t>Pyridinoline</w:t>
            </w:r>
            <w:proofErr w:type="spellEnd"/>
            <w:r w:rsidRPr="00AB0D98">
              <w:rPr>
                <w:rFonts w:ascii="Arial" w:hAnsi="Arial" w:cs="Arial"/>
                <w:sz w:val="18"/>
                <w:szCs w:val="18"/>
              </w:rPr>
              <w:t xml:space="preserve"> </w:t>
            </w:r>
            <w:r w:rsidRPr="00AB0D98">
              <w:rPr>
                <w:rFonts w:ascii="Arial" w:hAnsi="Arial" w:cs="Arial"/>
                <w:sz w:val="18"/>
                <w:szCs w:val="18"/>
              </w:rPr>
              <w:br/>
              <w:t>(</w:t>
            </w:r>
            <w:proofErr w:type="spellStart"/>
            <w:r w:rsidRPr="00AB0D98">
              <w:rPr>
                <w:rFonts w:ascii="Arial" w:hAnsi="Arial" w:cs="Arial"/>
                <w:sz w:val="18"/>
                <w:szCs w:val="18"/>
              </w:rPr>
              <w:t>Crosslinks</w:t>
            </w:r>
            <w:proofErr w:type="spellEnd"/>
            <w:r w:rsidRPr="00AB0D98">
              <w:rPr>
                <w:rFonts w:ascii="Arial" w:hAnsi="Arial" w:cs="Arial"/>
                <w:sz w:val="18"/>
                <w:szCs w:val="18"/>
              </w:rPr>
              <w:t xml:space="preserve">: </w:t>
            </w:r>
            <w:proofErr w:type="spellStart"/>
            <w:r w:rsidRPr="00AB0D98">
              <w:rPr>
                <w:rFonts w:ascii="Arial" w:hAnsi="Arial" w:cs="Arial"/>
                <w:sz w:val="18"/>
                <w:szCs w:val="18"/>
              </w:rPr>
              <w:t>Desoxypyridinolin</w:t>
            </w:r>
            <w:proofErr w:type="spellEnd"/>
            <w:r w:rsidRPr="00AB0D98">
              <w:rPr>
                <w:rFonts w:ascii="Arial" w:hAnsi="Arial" w:cs="Arial"/>
                <w:sz w:val="18"/>
                <w:szCs w:val="18"/>
              </w:rPr>
              <w:t xml:space="preserve"> + </w:t>
            </w:r>
            <w:proofErr w:type="spellStart"/>
            <w:r w:rsidRPr="00AB0D98">
              <w:rPr>
                <w:rFonts w:ascii="Arial" w:hAnsi="Arial" w:cs="Arial"/>
                <w:sz w:val="18"/>
                <w:szCs w:val="18"/>
              </w:rPr>
              <w:t>Pyridinolin</w:t>
            </w:r>
            <w:proofErr w:type="spellEnd"/>
            <w:r w:rsidRPr="00AB0D98">
              <w:rPr>
                <w:rFonts w:ascii="Arial" w:hAnsi="Arial" w:cs="Arial"/>
                <w:sz w:val="18"/>
                <w:szCs w:val="18"/>
              </w:rPr>
              <w:t>)</w:t>
            </w:r>
          </w:p>
        </w:tc>
        <w:tc>
          <w:tcPr>
            <w:tcW w:w="2126" w:type="dxa"/>
            <w:tcBorders>
              <w:left w:val="nil"/>
            </w:tcBorders>
            <w:shd w:val="clear" w:color="auto" w:fill="auto"/>
          </w:tcPr>
          <w:p w:rsidR="00AB0D98" w:rsidRPr="00AB0D98" w:rsidRDefault="00AB0D98" w:rsidP="00305671">
            <w:pPr>
              <w:spacing w:before="60" w:after="60" w:line="240" w:lineRule="auto"/>
              <w:rPr>
                <w:rFonts w:ascii="Arial" w:hAnsi="Arial" w:cs="Arial"/>
                <w:sz w:val="18"/>
                <w:szCs w:val="18"/>
              </w:rPr>
            </w:pPr>
            <w:r w:rsidRPr="00AB0D98">
              <w:rPr>
                <w:rFonts w:ascii="Arial" w:hAnsi="Arial" w:cs="Arial"/>
                <w:sz w:val="18"/>
                <w:szCs w:val="18"/>
              </w:rPr>
              <w:t>2. Morgenurin,</w:t>
            </w:r>
            <w:r w:rsidRPr="00AB0D98">
              <w:rPr>
                <w:rFonts w:ascii="Arial" w:hAnsi="Arial" w:cs="Arial"/>
                <w:sz w:val="18"/>
                <w:szCs w:val="18"/>
              </w:rPr>
              <w:br/>
            </w:r>
            <w:r w:rsidR="00011B0B">
              <w:rPr>
                <w:rFonts w:ascii="Arial" w:hAnsi="Arial" w:cs="Arial"/>
                <w:sz w:val="18"/>
                <w:szCs w:val="18"/>
              </w:rPr>
              <w:t>g</w:t>
            </w:r>
            <w:r w:rsidRPr="00AB0D98">
              <w:rPr>
                <w:rFonts w:ascii="Arial" w:hAnsi="Arial" w:cs="Arial"/>
                <w:sz w:val="18"/>
                <w:szCs w:val="18"/>
              </w:rPr>
              <w:t xml:space="preserve">ekühlt, </w:t>
            </w:r>
            <w:r w:rsidRPr="00AB0D98">
              <w:rPr>
                <w:rFonts w:ascii="Cambria Math" w:hAnsi="Cambria Math" w:cs="Cambria Math"/>
                <w:b/>
                <w:sz w:val="18"/>
                <w:szCs w:val="18"/>
              </w:rPr>
              <w:t>↯</w:t>
            </w:r>
          </w:p>
        </w:tc>
        <w:tc>
          <w:tcPr>
            <w:tcW w:w="823" w:type="dxa"/>
            <w:tcBorders>
              <w:right w:val="nil"/>
            </w:tcBorders>
            <w:shd w:val="clear" w:color="auto" w:fill="auto"/>
          </w:tcPr>
          <w:p w:rsidR="00AB0D98" w:rsidRPr="00AB0D98" w:rsidRDefault="00AB0D98" w:rsidP="00305671">
            <w:pPr>
              <w:spacing w:before="60" w:after="60" w:line="240" w:lineRule="auto"/>
              <w:jc w:val="center"/>
              <w:rPr>
                <w:rFonts w:ascii="Arial" w:hAnsi="Arial" w:cs="Arial"/>
                <w:sz w:val="18"/>
                <w:szCs w:val="18"/>
              </w:rPr>
            </w:pPr>
          </w:p>
        </w:tc>
        <w:tc>
          <w:tcPr>
            <w:tcW w:w="823" w:type="dxa"/>
            <w:tcBorders>
              <w:left w:val="nil"/>
            </w:tcBorders>
            <w:shd w:val="clear" w:color="auto" w:fill="auto"/>
          </w:tcPr>
          <w:p w:rsidR="00AB0D98" w:rsidRPr="00AB0D98" w:rsidRDefault="00AB0D98" w:rsidP="00305671">
            <w:pPr>
              <w:spacing w:before="60" w:after="60" w:line="240" w:lineRule="auto"/>
              <w:jc w:val="center"/>
              <w:rPr>
                <w:rFonts w:ascii="Arial" w:hAnsi="Arial" w:cs="Arial"/>
                <w:sz w:val="18"/>
                <w:szCs w:val="18"/>
              </w:rPr>
            </w:pPr>
          </w:p>
        </w:tc>
        <w:tc>
          <w:tcPr>
            <w:tcW w:w="823" w:type="dxa"/>
            <w:tcBorders>
              <w:right w:val="nil"/>
            </w:tcBorders>
            <w:shd w:val="clear" w:color="auto" w:fill="auto"/>
          </w:tcPr>
          <w:p w:rsidR="00AB0D98" w:rsidRPr="00AB0D98" w:rsidRDefault="00AB0D98" w:rsidP="00305671">
            <w:pPr>
              <w:spacing w:before="60" w:after="60" w:line="240" w:lineRule="auto"/>
              <w:jc w:val="center"/>
              <w:rPr>
                <w:rFonts w:ascii="Arial" w:hAnsi="Arial" w:cs="Arial"/>
                <w:sz w:val="18"/>
                <w:szCs w:val="18"/>
              </w:rPr>
            </w:pPr>
            <w:r w:rsidRPr="00AB0D98">
              <w:rPr>
                <w:rFonts w:ascii="Arial" w:hAnsi="Arial" w:cs="Arial"/>
                <w:color w:val="E36C0A"/>
                <w:sz w:val="18"/>
                <w:szCs w:val="18"/>
              </w:rPr>
              <w:t>●</w:t>
            </w:r>
          </w:p>
        </w:tc>
        <w:tc>
          <w:tcPr>
            <w:tcW w:w="823" w:type="dxa"/>
            <w:tcBorders>
              <w:left w:val="nil"/>
              <w:right w:val="nil"/>
            </w:tcBorders>
            <w:shd w:val="clear" w:color="auto" w:fill="auto"/>
          </w:tcPr>
          <w:p w:rsidR="00AB0D98" w:rsidRPr="00AB0D98" w:rsidRDefault="00AB0D98" w:rsidP="00305671">
            <w:pPr>
              <w:spacing w:before="60" w:after="60" w:line="240" w:lineRule="auto"/>
              <w:jc w:val="center"/>
              <w:rPr>
                <w:rFonts w:ascii="Arial" w:hAnsi="Arial" w:cs="Arial"/>
                <w:sz w:val="18"/>
                <w:szCs w:val="18"/>
              </w:rPr>
            </w:pPr>
          </w:p>
        </w:tc>
      </w:tr>
      <w:tr w:rsidR="00AB0D98" w:rsidRPr="008C3747" w:rsidTr="00011B0B">
        <w:trPr>
          <w:trHeight w:hRule="exact" w:val="340"/>
        </w:trPr>
        <w:tc>
          <w:tcPr>
            <w:tcW w:w="3794" w:type="dxa"/>
            <w:tcBorders>
              <w:left w:val="nil"/>
              <w:right w:val="nil"/>
            </w:tcBorders>
            <w:shd w:val="clear" w:color="auto" w:fill="auto"/>
          </w:tcPr>
          <w:p w:rsidR="00AB0D98" w:rsidRPr="00AB0D98" w:rsidRDefault="00AB0D98" w:rsidP="00305671">
            <w:pPr>
              <w:spacing w:before="60" w:after="60" w:line="240" w:lineRule="auto"/>
              <w:rPr>
                <w:rFonts w:ascii="Arial" w:hAnsi="Arial" w:cs="Arial"/>
                <w:sz w:val="18"/>
                <w:szCs w:val="18"/>
              </w:rPr>
            </w:pPr>
            <w:r w:rsidRPr="00AB0D98">
              <w:rPr>
                <w:rFonts w:ascii="Arial" w:hAnsi="Arial" w:cs="Arial"/>
                <w:sz w:val="18"/>
                <w:szCs w:val="18"/>
              </w:rPr>
              <w:t>Quecksilber</w:t>
            </w:r>
          </w:p>
        </w:tc>
        <w:tc>
          <w:tcPr>
            <w:tcW w:w="2126" w:type="dxa"/>
            <w:tcBorders>
              <w:left w:val="nil"/>
            </w:tcBorders>
            <w:shd w:val="clear" w:color="auto" w:fill="auto"/>
          </w:tcPr>
          <w:p w:rsidR="00AB0D98" w:rsidRPr="00AB0D98" w:rsidRDefault="00AB0D98" w:rsidP="00305671">
            <w:pPr>
              <w:spacing w:before="60" w:after="60" w:line="240" w:lineRule="auto"/>
              <w:rPr>
                <w:rFonts w:ascii="Arial" w:hAnsi="Arial" w:cs="Arial"/>
                <w:sz w:val="18"/>
                <w:szCs w:val="18"/>
              </w:rPr>
            </w:pPr>
          </w:p>
        </w:tc>
        <w:tc>
          <w:tcPr>
            <w:tcW w:w="823" w:type="dxa"/>
            <w:tcBorders>
              <w:right w:val="nil"/>
            </w:tcBorders>
            <w:shd w:val="clear" w:color="auto" w:fill="auto"/>
          </w:tcPr>
          <w:p w:rsidR="00AB0D98" w:rsidRPr="00AB0D98" w:rsidRDefault="00AB0D98" w:rsidP="00305671">
            <w:pPr>
              <w:spacing w:before="60" w:after="60" w:line="240" w:lineRule="auto"/>
              <w:jc w:val="center"/>
              <w:rPr>
                <w:rFonts w:ascii="Arial" w:hAnsi="Arial" w:cs="Arial"/>
                <w:sz w:val="18"/>
                <w:szCs w:val="18"/>
              </w:rPr>
            </w:pPr>
            <w:r w:rsidRPr="00AB0D98">
              <w:rPr>
                <w:rFonts w:ascii="Arial" w:hAnsi="Arial" w:cs="Arial"/>
                <w:color w:val="E36C0A"/>
                <w:sz w:val="18"/>
                <w:szCs w:val="18"/>
              </w:rPr>
              <w:t>●</w:t>
            </w:r>
          </w:p>
        </w:tc>
        <w:tc>
          <w:tcPr>
            <w:tcW w:w="823" w:type="dxa"/>
            <w:tcBorders>
              <w:left w:val="nil"/>
            </w:tcBorders>
            <w:shd w:val="clear" w:color="auto" w:fill="auto"/>
          </w:tcPr>
          <w:p w:rsidR="00AB0D98" w:rsidRPr="00AB0D98" w:rsidRDefault="00AB0D98" w:rsidP="00305671">
            <w:pPr>
              <w:spacing w:before="60" w:after="60" w:line="240" w:lineRule="auto"/>
              <w:jc w:val="center"/>
              <w:rPr>
                <w:rFonts w:ascii="Arial" w:hAnsi="Arial" w:cs="Arial"/>
                <w:sz w:val="18"/>
                <w:szCs w:val="18"/>
              </w:rPr>
            </w:pPr>
          </w:p>
        </w:tc>
        <w:tc>
          <w:tcPr>
            <w:tcW w:w="823" w:type="dxa"/>
            <w:tcBorders>
              <w:right w:val="nil"/>
            </w:tcBorders>
            <w:shd w:val="clear" w:color="auto" w:fill="auto"/>
          </w:tcPr>
          <w:p w:rsidR="00AB0D98" w:rsidRPr="00AB0D98" w:rsidRDefault="00AB0D98" w:rsidP="00305671">
            <w:pPr>
              <w:spacing w:before="60" w:after="60" w:line="240" w:lineRule="auto"/>
              <w:jc w:val="center"/>
              <w:rPr>
                <w:rFonts w:ascii="Arial" w:hAnsi="Arial" w:cs="Arial"/>
                <w:sz w:val="18"/>
                <w:szCs w:val="18"/>
              </w:rPr>
            </w:pPr>
            <w:r w:rsidRPr="00AB0D98">
              <w:rPr>
                <w:rFonts w:ascii="Arial" w:hAnsi="Arial" w:cs="Arial"/>
                <w:color w:val="E36C0A"/>
                <w:sz w:val="18"/>
                <w:szCs w:val="18"/>
              </w:rPr>
              <w:t>●</w:t>
            </w:r>
          </w:p>
        </w:tc>
        <w:tc>
          <w:tcPr>
            <w:tcW w:w="823" w:type="dxa"/>
            <w:tcBorders>
              <w:left w:val="nil"/>
              <w:right w:val="nil"/>
            </w:tcBorders>
            <w:shd w:val="clear" w:color="auto" w:fill="auto"/>
          </w:tcPr>
          <w:p w:rsidR="00AB0D98" w:rsidRPr="00AB0D98" w:rsidRDefault="00AB0D98" w:rsidP="00305671">
            <w:pPr>
              <w:spacing w:before="60" w:after="60" w:line="240" w:lineRule="auto"/>
              <w:jc w:val="center"/>
              <w:rPr>
                <w:rFonts w:ascii="Arial" w:hAnsi="Arial" w:cs="Arial"/>
                <w:sz w:val="18"/>
                <w:szCs w:val="18"/>
              </w:rPr>
            </w:pPr>
          </w:p>
        </w:tc>
      </w:tr>
      <w:tr w:rsidR="00AB0D98" w:rsidRPr="008C3747" w:rsidTr="003759EB">
        <w:trPr>
          <w:trHeight w:hRule="exact" w:val="340"/>
        </w:trPr>
        <w:tc>
          <w:tcPr>
            <w:tcW w:w="3794" w:type="dxa"/>
            <w:tcBorders>
              <w:left w:val="nil"/>
              <w:right w:val="nil"/>
            </w:tcBorders>
            <w:shd w:val="clear" w:color="auto" w:fill="auto"/>
            <w:vAlign w:val="center"/>
          </w:tcPr>
          <w:p w:rsidR="00AB0D98" w:rsidRPr="00AB0D98" w:rsidRDefault="00AB0D98" w:rsidP="00305671">
            <w:pPr>
              <w:spacing w:before="60" w:after="60" w:line="240" w:lineRule="auto"/>
              <w:rPr>
                <w:rFonts w:ascii="Arial" w:hAnsi="Arial" w:cs="Arial"/>
                <w:sz w:val="18"/>
                <w:szCs w:val="18"/>
              </w:rPr>
            </w:pPr>
            <w:r w:rsidRPr="00AB0D98">
              <w:rPr>
                <w:rFonts w:ascii="Arial" w:hAnsi="Arial" w:cs="Arial"/>
                <w:sz w:val="18"/>
                <w:szCs w:val="18"/>
              </w:rPr>
              <w:t>Quecksilber-Ausschwemmung (DMPS)</w:t>
            </w:r>
          </w:p>
        </w:tc>
        <w:tc>
          <w:tcPr>
            <w:tcW w:w="2126" w:type="dxa"/>
            <w:tcBorders>
              <w:left w:val="nil"/>
            </w:tcBorders>
            <w:shd w:val="clear" w:color="auto" w:fill="auto"/>
            <w:vAlign w:val="center"/>
          </w:tcPr>
          <w:p w:rsidR="00AB0D98" w:rsidRPr="00AB0D98" w:rsidRDefault="00AB0D98" w:rsidP="00305671">
            <w:pPr>
              <w:spacing w:before="60" w:after="60" w:line="240" w:lineRule="auto"/>
              <w:rPr>
                <w:rFonts w:ascii="Arial" w:hAnsi="Arial" w:cs="Arial"/>
                <w:sz w:val="18"/>
                <w:szCs w:val="18"/>
              </w:rPr>
            </w:pPr>
            <w:r w:rsidRPr="00AB0D98">
              <w:rPr>
                <w:rFonts w:ascii="Arial" w:eastAsia="MS Mincho" w:hAnsi="Arial" w:cs="Arial"/>
                <w:sz w:val="18"/>
                <w:szCs w:val="18"/>
              </w:rPr>
              <w:t>Urin vor und nach</w:t>
            </w:r>
            <w:r w:rsidR="00011B0B">
              <w:rPr>
                <w:rFonts w:ascii="Arial" w:eastAsia="MS Mincho" w:hAnsi="Arial" w:cs="Arial"/>
                <w:sz w:val="18"/>
                <w:szCs w:val="18"/>
              </w:rPr>
              <w:t xml:space="preserve"> </w:t>
            </w:r>
          </w:p>
        </w:tc>
        <w:tc>
          <w:tcPr>
            <w:tcW w:w="823" w:type="dxa"/>
            <w:tcBorders>
              <w:right w:val="nil"/>
            </w:tcBorders>
            <w:shd w:val="clear" w:color="auto" w:fill="auto"/>
            <w:vAlign w:val="center"/>
          </w:tcPr>
          <w:p w:rsidR="00AB0D98" w:rsidRPr="00AB0D98" w:rsidRDefault="00AB0D98" w:rsidP="00305671">
            <w:pPr>
              <w:spacing w:before="60" w:after="60" w:line="240" w:lineRule="auto"/>
              <w:jc w:val="center"/>
              <w:rPr>
                <w:rFonts w:ascii="Arial" w:hAnsi="Arial" w:cs="Arial"/>
                <w:sz w:val="18"/>
                <w:szCs w:val="18"/>
                <w:highlight w:val="yellow"/>
              </w:rPr>
            </w:pPr>
          </w:p>
        </w:tc>
        <w:tc>
          <w:tcPr>
            <w:tcW w:w="823" w:type="dxa"/>
            <w:tcBorders>
              <w:left w:val="nil"/>
            </w:tcBorders>
            <w:shd w:val="clear" w:color="auto" w:fill="auto"/>
            <w:vAlign w:val="center"/>
          </w:tcPr>
          <w:p w:rsidR="00AB0D98" w:rsidRPr="00AB0D98" w:rsidRDefault="00AB0D98" w:rsidP="00305671">
            <w:pPr>
              <w:spacing w:before="60" w:after="60" w:line="240" w:lineRule="auto"/>
              <w:jc w:val="center"/>
              <w:rPr>
                <w:rFonts w:ascii="Arial" w:hAnsi="Arial" w:cs="Arial"/>
                <w:sz w:val="18"/>
                <w:szCs w:val="18"/>
                <w:highlight w:val="yellow"/>
              </w:rPr>
            </w:pPr>
          </w:p>
        </w:tc>
        <w:tc>
          <w:tcPr>
            <w:tcW w:w="823" w:type="dxa"/>
            <w:tcBorders>
              <w:right w:val="nil"/>
            </w:tcBorders>
            <w:shd w:val="clear" w:color="auto" w:fill="auto"/>
            <w:vAlign w:val="center"/>
          </w:tcPr>
          <w:p w:rsidR="00AB0D98" w:rsidRPr="00AB0D98" w:rsidRDefault="00AB0D98" w:rsidP="00305671">
            <w:pPr>
              <w:spacing w:before="60" w:after="60" w:line="240" w:lineRule="auto"/>
              <w:jc w:val="center"/>
              <w:rPr>
                <w:rFonts w:ascii="Arial" w:hAnsi="Arial" w:cs="Arial"/>
                <w:sz w:val="18"/>
                <w:szCs w:val="18"/>
                <w:highlight w:val="yellow"/>
              </w:rPr>
            </w:pPr>
            <w:r w:rsidRPr="00AB0D98">
              <w:rPr>
                <w:rFonts w:ascii="Arial" w:hAnsi="Arial" w:cs="Arial"/>
                <w:color w:val="E36C0A"/>
                <w:sz w:val="18"/>
                <w:szCs w:val="18"/>
              </w:rPr>
              <w:t>●</w:t>
            </w:r>
          </w:p>
        </w:tc>
        <w:tc>
          <w:tcPr>
            <w:tcW w:w="823" w:type="dxa"/>
            <w:tcBorders>
              <w:left w:val="nil"/>
              <w:right w:val="nil"/>
            </w:tcBorders>
            <w:shd w:val="clear" w:color="auto" w:fill="auto"/>
            <w:vAlign w:val="center"/>
          </w:tcPr>
          <w:p w:rsidR="00AB0D98" w:rsidRPr="00AB0D98" w:rsidRDefault="00AB0D98" w:rsidP="00305671">
            <w:pPr>
              <w:spacing w:before="60" w:after="60" w:line="240" w:lineRule="auto"/>
              <w:jc w:val="center"/>
              <w:rPr>
                <w:rFonts w:ascii="Arial" w:hAnsi="Arial" w:cs="Arial"/>
                <w:sz w:val="18"/>
                <w:szCs w:val="18"/>
              </w:rPr>
            </w:pPr>
          </w:p>
        </w:tc>
      </w:tr>
      <w:tr w:rsidR="00AB0D98" w:rsidRPr="008C3747" w:rsidTr="00011B0B">
        <w:trPr>
          <w:trHeight w:hRule="exact" w:val="340"/>
        </w:trPr>
        <w:tc>
          <w:tcPr>
            <w:tcW w:w="3794" w:type="dxa"/>
            <w:tcBorders>
              <w:left w:val="nil"/>
              <w:right w:val="nil"/>
            </w:tcBorders>
            <w:shd w:val="clear" w:color="auto" w:fill="auto"/>
          </w:tcPr>
          <w:p w:rsidR="00AB0D98" w:rsidRPr="00AB0D98" w:rsidRDefault="00AB0D98" w:rsidP="00305671">
            <w:pPr>
              <w:spacing w:before="60" w:after="60" w:line="240" w:lineRule="auto"/>
              <w:rPr>
                <w:rFonts w:ascii="Arial" w:hAnsi="Arial" w:cs="Arial"/>
                <w:sz w:val="18"/>
                <w:szCs w:val="18"/>
              </w:rPr>
            </w:pPr>
            <w:r w:rsidRPr="00AB0D98">
              <w:rPr>
                <w:rFonts w:ascii="Arial" w:hAnsi="Arial" w:cs="Arial"/>
                <w:sz w:val="18"/>
                <w:szCs w:val="18"/>
              </w:rPr>
              <w:t>Urinstatus inkl. Sediment</w:t>
            </w:r>
          </w:p>
        </w:tc>
        <w:tc>
          <w:tcPr>
            <w:tcW w:w="2126" w:type="dxa"/>
            <w:tcBorders>
              <w:left w:val="nil"/>
            </w:tcBorders>
            <w:shd w:val="clear" w:color="auto" w:fill="auto"/>
          </w:tcPr>
          <w:p w:rsidR="00AB0D98" w:rsidRPr="00AB0D98" w:rsidRDefault="00AB0D98" w:rsidP="00305671">
            <w:pPr>
              <w:spacing w:before="60" w:after="60" w:line="240" w:lineRule="auto"/>
              <w:rPr>
                <w:rFonts w:ascii="Arial" w:hAnsi="Arial" w:cs="Arial"/>
                <w:sz w:val="18"/>
                <w:szCs w:val="18"/>
              </w:rPr>
            </w:pPr>
          </w:p>
        </w:tc>
        <w:tc>
          <w:tcPr>
            <w:tcW w:w="823" w:type="dxa"/>
            <w:tcBorders>
              <w:right w:val="nil"/>
            </w:tcBorders>
            <w:shd w:val="clear" w:color="auto" w:fill="auto"/>
          </w:tcPr>
          <w:p w:rsidR="00AB0D98" w:rsidRPr="00AB0D98" w:rsidRDefault="00AB0D98" w:rsidP="00305671">
            <w:pPr>
              <w:spacing w:before="60" w:after="60" w:line="240" w:lineRule="auto"/>
              <w:jc w:val="center"/>
              <w:rPr>
                <w:rFonts w:ascii="Arial" w:hAnsi="Arial" w:cs="Arial"/>
                <w:sz w:val="18"/>
                <w:szCs w:val="18"/>
              </w:rPr>
            </w:pPr>
          </w:p>
        </w:tc>
        <w:tc>
          <w:tcPr>
            <w:tcW w:w="823" w:type="dxa"/>
            <w:tcBorders>
              <w:left w:val="nil"/>
            </w:tcBorders>
            <w:shd w:val="clear" w:color="auto" w:fill="auto"/>
          </w:tcPr>
          <w:p w:rsidR="00AB0D98" w:rsidRPr="00AB0D98" w:rsidRDefault="00AB0D98" w:rsidP="00305671">
            <w:pPr>
              <w:spacing w:before="60" w:after="60" w:line="240" w:lineRule="auto"/>
              <w:jc w:val="center"/>
              <w:rPr>
                <w:rFonts w:ascii="Arial" w:hAnsi="Arial" w:cs="Arial"/>
                <w:sz w:val="18"/>
                <w:szCs w:val="18"/>
              </w:rPr>
            </w:pPr>
          </w:p>
        </w:tc>
        <w:tc>
          <w:tcPr>
            <w:tcW w:w="823" w:type="dxa"/>
            <w:tcBorders>
              <w:right w:val="nil"/>
            </w:tcBorders>
            <w:shd w:val="clear" w:color="auto" w:fill="auto"/>
          </w:tcPr>
          <w:p w:rsidR="00AB0D98" w:rsidRPr="00AB0D98" w:rsidRDefault="00AB0D98" w:rsidP="00305671">
            <w:pPr>
              <w:spacing w:before="60" w:after="60" w:line="240" w:lineRule="auto"/>
              <w:jc w:val="center"/>
              <w:rPr>
                <w:rFonts w:ascii="Arial" w:hAnsi="Arial" w:cs="Arial"/>
                <w:sz w:val="18"/>
                <w:szCs w:val="18"/>
              </w:rPr>
            </w:pPr>
            <w:r w:rsidRPr="00AB0D98">
              <w:rPr>
                <w:rFonts w:ascii="Arial" w:hAnsi="Arial" w:cs="Arial"/>
                <w:color w:val="E36C0A"/>
                <w:sz w:val="18"/>
                <w:szCs w:val="18"/>
              </w:rPr>
              <w:t>●</w:t>
            </w:r>
          </w:p>
        </w:tc>
        <w:tc>
          <w:tcPr>
            <w:tcW w:w="823" w:type="dxa"/>
            <w:tcBorders>
              <w:left w:val="nil"/>
              <w:right w:val="nil"/>
            </w:tcBorders>
            <w:shd w:val="clear" w:color="auto" w:fill="auto"/>
          </w:tcPr>
          <w:p w:rsidR="00AB0D98" w:rsidRPr="00AB0D98" w:rsidRDefault="00AB0D98" w:rsidP="00305671">
            <w:pPr>
              <w:spacing w:before="60" w:after="60" w:line="240" w:lineRule="auto"/>
              <w:jc w:val="center"/>
              <w:rPr>
                <w:rFonts w:ascii="Arial" w:hAnsi="Arial" w:cs="Arial"/>
                <w:sz w:val="18"/>
                <w:szCs w:val="18"/>
              </w:rPr>
            </w:pPr>
          </w:p>
        </w:tc>
      </w:tr>
    </w:tbl>
    <w:p w:rsidR="00AB0D98" w:rsidRPr="00FA0235" w:rsidRDefault="00AB0D98" w:rsidP="00305671">
      <w:pPr>
        <w:spacing w:after="0"/>
        <w:rPr>
          <w:rFonts w:ascii="Arial" w:hAnsi="Arial" w:cs="Arial"/>
          <w:sz w:val="18"/>
          <w:szCs w:val="18"/>
        </w:rPr>
      </w:pPr>
    </w:p>
    <w:p w:rsidR="00AB0D98" w:rsidRPr="00FA0235" w:rsidRDefault="00AB0D98" w:rsidP="00305671">
      <w:pPr>
        <w:spacing w:after="60"/>
        <w:rPr>
          <w:rFonts w:ascii="Arial" w:hAnsi="Arial" w:cs="Arial"/>
          <w:sz w:val="18"/>
          <w:szCs w:val="18"/>
        </w:rPr>
      </w:pPr>
      <w:r w:rsidRPr="00FA0235">
        <w:rPr>
          <w:rFonts w:ascii="Arial" w:hAnsi="Arial" w:cs="Arial"/>
          <w:sz w:val="18"/>
          <w:szCs w:val="18"/>
        </w:rPr>
        <w:t>Legende:</w:t>
      </w:r>
    </w:p>
    <w:p w:rsidR="00AB0D98" w:rsidRPr="00FA0235" w:rsidRDefault="00AB0D98" w:rsidP="00305671">
      <w:pPr>
        <w:rPr>
          <w:rFonts w:ascii="Arial" w:hAnsi="Arial" w:cs="Arial"/>
          <w:b/>
          <w:sz w:val="18"/>
          <w:szCs w:val="18"/>
        </w:rPr>
      </w:pPr>
      <w:r w:rsidRPr="00FA0235">
        <w:rPr>
          <w:rFonts w:ascii="Arial" w:hAnsi="Arial" w:cs="Arial"/>
          <w:sz w:val="18"/>
          <w:szCs w:val="18"/>
        </w:rPr>
        <w:t>Δ Speziel</w:t>
      </w:r>
      <w:r w:rsidR="00576EF2">
        <w:rPr>
          <w:rFonts w:ascii="Arial" w:hAnsi="Arial" w:cs="Arial"/>
          <w:sz w:val="18"/>
          <w:szCs w:val="18"/>
        </w:rPr>
        <w:t>le präanalytische Bedingungen: S</w:t>
      </w:r>
      <w:r w:rsidRPr="00FA0235">
        <w:rPr>
          <w:rFonts w:ascii="Arial" w:hAnsi="Arial" w:cs="Arial"/>
          <w:sz w:val="18"/>
          <w:szCs w:val="18"/>
        </w:rPr>
        <w:t xml:space="preserve">iehe weitere Informationen im Online-Analysenverzeichnis auf </w:t>
      </w:r>
      <w:hyperlink r:id="rId8" w:history="1">
        <w:r w:rsidRPr="00FA0235">
          <w:rPr>
            <w:rStyle w:val="Hyperlink"/>
            <w:rFonts w:ascii="Arial" w:hAnsi="Arial" w:cs="Arial"/>
            <w:sz w:val="18"/>
            <w:szCs w:val="18"/>
          </w:rPr>
          <w:t>https://catalogue.unilabs.ch/</w:t>
        </w:r>
      </w:hyperlink>
    </w:p>
    <w:p w:rsidR="00AB0D98" w:rsidRDefault="00AB0D98" w:rsidP="00305671">
      <w:pPr>
        <w:rPr>
          <w:rFonts w:ascii="Arial" w:hAnsi="Arial" w:cs="Arial"/>
          <w:sz w:val="18"/>
          <w:szCs w:val="18"/>
        </w:rPr>
      </w:pPr>
      <w:r w:rsidRPr="00FA0235">
        <w:rPr>
          <w:rFonts w:ascii="Cambria Math" w:hAnsi="Cambria Math" w:cs="Cambria Math"/>
          <w:b/>
          <w:sz w:val="18"/>
          <w:szCs w:val="18"/>
        </w:rPr>
        <w:lastRenderedPageBreak/>
        <w:t>↯</w:t>
      </w:r>
      <w:r w:rsidRPr="00FA0235">
        <w:rPr>
          <w:rFonts w:ascii="Arial" w:hAnsi="Arial" w:cs="Arial"/>
          <w:b/>
          <w:sz w:val="18"/>
          <w:szCs w:val="18"/>
        </w:rPr>
        <w:t xml:space="preserve"> </w:t>
      </w:r>
      <w:r w:rsidRPr="00FA0235">
        <w:rPr>
          <w:rFonts w:ascii="Arial" w:hAnsi="Arial" w:cs="Arial"/>
          <w:sz w:val="18"/>
          <w:szCs w:val="18"/>
        </w:rPr>
        <w:t>lichtgeschützt</w:t>
      </w:r>
    </w:p>
    <w:p w:rsidR="00730734" w:rsidRDefault="00730734" w:rsidP="00305671">
      <w:pPr>
        <w:spacing w:after="0"/>
        <w:rPr>
          <w:rFonts w:ascii="Arial" w:hAnsi="Arial" w:cs="Arial"/>
          <w:sz w:val="18"/>
          <w:szCs w:val="18"/>
        </w:rPr>
      </w:pPr>
    </w:p>
    <w:p w:rsidR="001C2C7C" w:rsidRDefault="001C2C7C" w:rsidP="00305671">
      <w:pPr>
        <w:spacing w:after="0"/>
        <w:rPr>
          <w:rFonts w:ascii="Arial" w:hAnsi="Arial" w:cs="Arial"/>
          <w:sz w:val="18"/>
          <w:szCs w:val="18"/>
        </w:rPr>
      </w:pPr>
    </w:p>
    <w:p w:rsidR="00730734" w:rsidRPr="00E97957" w:rsidRDefault="00022CF1" w:rsidP="00305671">
      <w:pPr>
        <w:rPr>
          <w:rFonts w:ascii="Arial" w:hAnsi="Arial" w:cs="Arial"/>
          <w:lang w:eastAsia="de-CH"/>
        </w:rPr>
      </w:pPr>
      <w:r>
        <w:rPr>
          <w:rFonts w:ascii="Arial" w:hAnsi="Arial" w:cs="Arial"/>
          <w:lang w:eastAsia="de-CH"/>
        </w:rPr>
        <w:t>2.1.3</w:t>
      </w:r>
      <w:r w:rsidR="00E26368" w:rsidRPr="00E97957">
        <w:rPr>
          <w:rFonts w:ascii="Arial" w:hAnsi="Arial" w:cs="Arial"/>
          <w:lang w:eastAsia="de-CH"/>
        </w:rPr>
        <w:t>.</w:t>
      </w:r>
      <w:r w:rsidR="00730734" w:rsidRPr="00E97957">
        <w:rPr>
          <w:rFonts w:ascii="Arial" w:hAnsi="Arial" w:cs="Arial"/>
          <w:lang w:eastAsia="de-CH"/>
        </w:rPr>
        <w:t>2 Gewinnung von Urinproben</w:t>
      </w:r>
    </w:p>
    <w:p w:rsidR="00504348" w:rsidRPr="00E97957" w:rsidRDefault="00504348" w:rsidP="00305671">
      <w:pPr>
        <w:spacing w:before="120" w:after="0"/>
        <w:ind w:left="284" w:hanging="284"/>
        <w:rPr>
          <w:rFonts w:ascii="Arial" w:hAnsi="Arial" w:cs="Arial"/>
          <w:sz w:val="20"/>
          <w:szCs w:val="20"/>
        </w:rPr>
      </w:pPr>
      <w:r w:rsidRPr="00E97957">
        <w:rPr>
          <w:rFonts w:ascii="Arial" w:hAnsi="Arial" w:cs="Arial"/>
          <w:sz w:val="20"/>
          <w:szCs w:val="20"/>
        </w:rPr>
        <w:t xml:space="preserve">a) </w:t>
      </w:r>
      <w:r w:rsidRPr="00E97957">
        <w:rPr>
          <w:rFonts w:ascii="Arial" w:hAnsi="Arial" w:cs="Arial"/>
          <w:sz w:val="20"/>
          <w:szCs w:val="20"/>
        </w:rPr>
        <w:tab/>
        <w:t xml:space="preserve">Gewinnung von Spontanurin </w:t>
      </w:r>
    </w:p>
    <w:p w:rsidR="00730734" w:rsidRPr="00E97957" w:rsidRDefault="00730734" w:rsidP="00305671">
      <w:pPr>
        <w:spacing w:before="120" w:after="0"/>
        <w:rPr>
          <w:rFonts w:ascii="Arial" w:hAnsi="Arial" w:cs="Arial"/>
          <w:sz w:val="20"/>
          <w:szCs w:val="20"/>
        </w:rPr>
      </w:pPr>
      <w:r w:rsidRPr="00E97957">
        <w:rPr>
          <w:rFonts w:ascii="Arial" w:hAnsi="Arial" w:cs="Arial"/>
          <w:sz w:val="20"/>
          <w:szCs w:val="20"/>
        </w:rPr>
        <w:t xml:space="preserve">Kann zu jeder Tageszeit gewonnen werden (vorzugsweise zweiter Morgenurin). Genitalien äusserlich gut reinigen (feuchten Wattebausch verwenden und auf Seife und Desinfektionsmittel verzichten). Patient soll normal Urin lösen und diesen in einem sauberen Gefäss auffangen. </w:t>
      </w:r>
      <w:r w:rsidRPr="00E97957">
        <w:rPr>
          <w:rFonts w:ascii="Arial" w:hAnsi="Arial" w:cs="Arial"/>
          <w:sz w:val="20"/>
          <w:szCs w:val="20"/>
        </w:rPr>
        <w:br/>
        <w:t>Ansäuern (wenn notwendig): pro 100 ml Spontanurin unmittelbar nach der Gewinnung ca. 1 ml 20% Salzsäure (HCl) beigeben und gut mischen.</w:t>
      </w:r>
    </w:p>
    <w:p w:rsidR="00730734" w:rsidRPr="00E97957" w:rsidRDefault="00730734" w:rsidP="00305671">
      <w:pPr>
        <w:spacing w:after="0"/>
        <w:ind w:left="284"/>
        <w:rPr>
          <w:rFonts w:ascii="Arial" w:hAnsi="Arial" w:cs="Arial"/>
          <w:sz w:val="20"/>
          <w:szCs w:val="20"/>
        </w:rPr>
      </w:pPr>
    </w:p>
    <w:p w:rsidR="00504348" w:rsidRPr="00E97957" w:rsidRDefault="00504348" w:rsidP="00305671">
      <w:pPr>
        <w:spacing w:after="0"/>
        <w:ind w:left="284" w:hanging="284"/>
        <w:rPr>
          <w:rFonts w:ascii="Arial" w:hAnsi="Arial" w:cs="Arial"/>
          <w:sz w:val="20"/>
          <w:szCs w:val="20"/>
        </w:rPr>
      </w:pPr>
      <w:r w:rsidRPr="00E97957">
        <w:rPr>
          <w:rFonts w:ascii="Arial" w:hAnsi="Arial" w:cs="Arial"/>
          <w:sz w:val="20"/>
          <w:szCs w:val="20"/>
        </w:rPr>
        <w:t xml:space="preserve">b) </w:t>
      </w:r>
      <w:r w:rsidRPr="00E97957">
        <w:rPr>
          <w:rFonts w:ascii="Arial" w:hAnsi="Arial" w:cs="Arial"/>
          <w:sz w:val="20"/>
          <w:szCs w:val="20"/>
        </w:rPr>
        <w:tab/>
        <w:t>Gewinnung von Mittelstrahlurin</w:t>
      </w:r>
    </w:p>
    <w:p w:rsidR="00730734" w:rsidRPr="00E97957" w:rsidRDefault="00730734" w:rsidP="00305671">
      <w:pPr>
        <w:spacing w:before="120" w:after="0"/>
        <w:rPr>
          <w:rFonts w:ascii="Arial" w:hAnsi="Arial" w:cs="Arial"/>
          <w:sz w:val="20"/>
          <w:szCs w:val="20"/>
        </w:rPr>
      </w:pPr>
      <w:r w:rsidRPr="00E97957">
        <w:rPr>
          <w:rFonts w:ascii="Arial" w:hAnsi="Arial" w:cs="Arial"/>
          <w:sz w:val="20"/>
          <w:szCs w:val="20"/>
        </w:rPr>
        <w:t>Mittelstrahlurin sollte dann entnommen werden, wenn störende Verunreinigungen durch Epithelien und Bakterien vermieden werden sollten (z.B. für mikrobiologische Analytik oder Urinsediment). Genitalien äusserlich gut reinigen (feuchten Wattebausch verwenden und auf Seife und Desinfektionsmittel verzichten). Erste Portion des Urins in die Toilette lösen, zweite Portion in einem sauberen und keimfreien (falls mikrobiologische Analytik erwünscht) Gefäss auffangen. Letzte Portion wieder in die Toilette lösen.</w:t>
      </w:r>
    </w:p>
    <w:p w:rsidR="00730734" w:rsidRPr="00E97957" w:rsidRDefault="00730734" w:rsidP="00305671">
      <w:pPr>
        <w:spacing w:after="0"/>
        <w:rPr>
          <w:rFonts w:ascii="Arial" w:hAnsi="Arial" w:cs="Arial"/>
          <w:sz w:val="20"/>
          <w:szCs w:val="20"/>
        </w:rPr>
      </w:pPr>
    </w:p>
    <w:p w:rsidR="00504348" w:rsidRPr="00E97957" w:rsidRDefault="00504348" w:rsidP="00305671">
      <w:pPr>
        <w:spacing w:after="0"/>
        <w:ind w:left="284" w:hanging="284"/>
        <w:rPr>
          <w:rFonts w:ascii="Arial" w:hAnsi="Arial" w:cs="Arial"/>
          <w:sz w:val="20"/>
          <w:szCs w:val="20"/>
        </w:rPr>
      </w:pPr>
      <w:r w:rsidRPr="00E97957">
        <w:rPr>
          <w:rFonts w:ascii="Arial" w:hAnsi="Arial" w:cs="Arial"/>
          <w:sz w:val="20"/>
          <w:szCs w:val="20"/>
        </w:rPr>
        <w:t xml:space="preserve">c) </w:t>
      </w:r>
      <w:r w:rsidRPr="00E97957">
        <w:rPr>
          <w:rFonts w:ascii="Arial" w:hAnsi="Arial" w:cs="Arial"/>
          <w:sz w:val="20"/>
          <w:szCs w:val="20"/>
        </w:rPr>
        <w:tab/>
        <w:t>Gewinnung von 24 h-Sammelurin</w:t>
      </w:r>
    </w:p>
    <w:p w:rsidR="00730734" w:rsidRPr="00E97957" w:rsidRDefault="00730734" w:rsidP="00305671">
      <w:pPr>
        <w:spacing w:before="120" w:after="0"/>
        <w:rPr>
          <w:rFonts w:ascii="Arial" w:hAnsi="Arial" w:cs="Arial"/>
          <w:sz w:val="20"/>
          <w:szCs w:val="20"/>
        </w:rPr>
      </w:pPr>
      <w:r w:rsidRPr="00E97957">
        <w:rPr>
          <w:rFonts w:ascii="Arial" w:hAnsi="Arial" w:cs="Arial"/>
          <w:sz w:val="20"/>
          <w:szCs w:val="20"/>
        </w:rPr>
        <w:t>Den ersten Morgenurin verwerfen. Die 24 h-Sammelperiode beginnt morgens mit dem zweiten Urin. Sämtliche Urinportionen während des Tages und der darauffolgenden Nacht sammeln. Die Urinsammlung endet mit der Sammlung des ersten Morgenurins am folgenden Tag (diese Urinportion wird noch gesammelt). Einsenden: Sammelurin gut mischen und 5</w:t>
      </w:r>
      <w:r w:rsidR="00593D7C">
        <w:rPr>
          <w:rFonts w:ascii="Arial" w:hAnsi="Arial" w:cs="Arial"/>
          <w:sz w:val="20"/>
          <w:szCs w:val="20"/>
        </w:rPr>
        <w:t xml:space="preserve"> – </w:t>
      </w:r>
      <w:r w:rsidRPr="00E97957">
        <w:rPr>
          <w:rFonts w:ascii="Arial" w:hAnsi="Arial" w:cs="Arial"/>
          <w:sz w:val="20"/>
          <w:szCs w:val="20"/>
        </w:rPr>
        <w:t>10 ml in Urinröhrchen ohne Zusatz abfüllen. Sammelzeit und U</w:t>
      </w:r>
      <w:r w:rsidR="00E95FCE">
        <w:rPr>
          <w:rFonts w:ascii="Arial" w:hAnsi="Arial" w:cs="Arial"/>
          <w:sz w:val="20"/>
          <w:szCs w:val="20"/>
        </w:rPr>
        <w:t xml:space="preserve">rinvolumen mitliefern. Ansäuern </w:t>
      </w:r>
      <w:r w:rsidRPr="00E97957">
        <w:rPr>
          <w:rFonts w:ascii="Arial" w:hAnsi="Arial" w:cs="Arial"/>
          <w:sz w:val="20"/>
          <w:szCs w:val="20"/>
        </w:rPr>
        <w:t>(wenn notwendig): 10 ml 20% Salzsäure (HCl) unmittelbar nach der Sammlung der ersten Urinfraktion beigeben und gut mischen. Nach Zufügen jeder Urinportion das Sammelgefäss gut mischen.</w:t>
      </w:r>
    </w:p>
    <w:p w:rsidR="00730734" w:rsidRDefault="00730734" w:rsidP="00305671">
      <w:pPr>
        <w:spacing w:after="0"/>
        <w:ind w:left="284" w:hanging="284"/>
        <w:rPr>
          <w:rFonts w:ascii="Arial" w:hAnsi="Arial" w:cs="Arial"/>
          <w:sz w:val="18"/>
          <w:szCs w:val="18"/>
        </w:rPr>
      </w:pPr>
    </w:p>
    <w:p w:rsidR="002B7D0E" w:rsidRPr="008F1C25" w:rsidRDefault="00022CF1" w:rsidP="00305671">
      <w:pPr>
        <w:ind w:left="284" w:hanging="284"/>
        <w:rPr>
          <w:rFonts w:ascii="Arial" w:hAnsi="Arial" w:cs="Arial"/>
          <w:color w:val="F79646"/>
          <w:sz w:val="24"/>
          <w:szCs w:val="24"/>
        </w:rPr>
      </w:pPr>
      <w:r w:rsidRPr="008F1C25">
        <w:rPr>
          <w:rFonts w:ascii="Arial" w:hAnsi="Arial" w:cs="Arial"/>
          <w:color w:val="F79646"/>
          <w:sz w:val="24"/>
          <w:szCs w:val="24"/>
        </w:rPr>
        <w:t>2.1.4</w:t>
      </w:r>
      <w:r w:rsidR="002B7D0E" w:rsidRPr="008F1C25">
        <w:rPr>
          <w:rFonts w:ascii="Arial" w:hAnsi="Arial" w:cs="Arial"/>
          <w:color w:val="F79646"/>
          <w:sz w:val="24"/>
          <w:szCs w:val="24"/>
        </w:rPr>
        <w:t xml:space="preserve"> </w:t>
      </w:r>
      <w:proofErr w:type="spellStart"/>
      <w:r w:rsidR="002B7D0E" w:rsidRPr="008F1C25">
        <w:rPr>
          <w:rFonts w:ascii="Arial" w:hAnsi="Arial" w:cs="Arial"/>
          <w:color w:val="F79646"/>
          <w:sz w:val="24"/>
          <w:szCs w:val="24"/>
        </w:rPr>
        <w:t>Punktate</w:t>
      </w:r>
      <w:proofErr w:type="spellEnd"/>
    </w:p>
    <w:p w:rsidR="002B7D0E" w:rsidRPr="00E97957" w:rsidRDefault="00022CF1" w:rsidP="00305671">
      <w:pPr>
        <w:ind w:left="284" w:hanging="284"/>
        <w:rPr>
          <w:rFonts w:ascii="Arial" w:hAnsi="Arial" w:cs="Arial"/>
        </w:rPr>
      </w:pPr>
      <w:r>
        <w:rPr>
          <w:rFonts w:ascii="Arial" w:hAnsi="Arial" w:cs="Arial"/>
        </w:rPr>
        <w:t>2.1.4</w:t>
      </w:r>
      <w:r w:rsidR="002B7D0E" w:rsidRPr="00E97957">
        <w:rPr>
          <w:rFonts w:ascii="Arial" w:hAnsi="Arial" w:cs="Arial"/>
        </w:rPr>
        <w:t>.1 Allgemeine Hinweise</w:t>
      </w:r>
    </w:p>
    <w:p w:rsidR="00E97957" w:rsidRPr="00E97957" w:rsidRDefault="00E97957" w:rsidP="00305671">
      <w:pPr>
        <w:numPr>
          <w:ilvl w:val="0"/>
          <w:numId w:val="12"/>
        </w:numPr>
        <w:autoSpaceDE w:val="0"/>
        <w:autoSpaceDN w:val="0"/>
        <w:adjustRightInd w:val="0"/>
        <w:spacing w:after="0"/>
        <w:ind w:left="284" w:hanging="284"/>
        <w:rPr>
          <w:rFonts w:ascii="Arial" w:hAnsi="Arial" w:cs="Arial"/>
          <w:sz w:val="20"/>
          <w:szCs w:val="20"/>
          <w:lang w:eastAsia="de-CH"/>
        </w:rPr>
      </w:pPr>
      <w:r w:rsidRPr="00E97957">
        <w:rPr>
          <w:rFonts w:ascii="Arial" w:hAnsi="Arial" w:cs="Arial"/>
          <w:sz w:val="20"/>
          <w:szCs w:val="20"/>
          <w:lang w:eastAsia="de-CH"/>
        </w:rPr>
        <w:t xml:space="preserve">Probengewinnung unter streng aseptischen Bedingungen. </w:t>
      </w:r>
    </w:p>
    <w:p w:rsidR="00E97957" w:rsidRPr="00E97957" w:rsidRDefault="00E97957" w:rsidP="00305671">
      <w:pPr>
        <w:numPr>
          <w:ilvl w:val="0"/>
          <w:numId w:val="12"/>
        </w:numPr>
        <w:autoSpaceDE w:val="0"/>
        <w:autoSpaceDN w:val="0"/>
        <w:adjustRightInd w:val="0"/>
        <w:spacing w:after="0"/>
        <w:ind w:left="284" w:hanging="284"/>
        <w:rPr>
          <w:rFonts w:ascii="Arial" w:hAnsi="Arial" w:cs="Arial"/>
          <w:sz w:val="20"/>
          <w:szCs w:val="20"/>
          <w:lang w:eastAsia="de-CH"/>
        </w:rPr>
      </w:pPr>
      <w:r w:rsidRPr="00E97957">
        <w:rPr>
          <w:rFonts w:ascii="Arial" w:hAnsi="Arial" w:cs="Arial"/>
          <w:sz w:val="20"/>
          <w:szCs w:val="20"/>
          <w:lang w:eastAsia="de-CH"/>
        </w:rPr>
        <w:t>Zur Punktion puderfreie Handschuhe tragen (Puder kann die Analysen stören).</w:t>
      </w:r>
    </w:p>
    <w:p w:rsidR="00E97957" w:rsidRPr="00E97957" w:rsidRDefault="00E97957" w:rsidP="00305671">
      <w:pPr>
        <w:numPr>
          <w:ilvl w:val="0"/>
          <w:numId w:val="12"/>
        </w:numPr>
        <w:autoSpaceDE w:val="0"/>
        <w:autoSpaceDN w:val="0"/>
        <w:adjustRightInd w:val="0"/>
        <w:spacing w:after="0"/>
        <w:ind w:left="284" w:hanging="284"/>
        <w:rPr>
          <w:rFonts w:ascii="Arial" w:hAnsi="Arial" w:cs="Arial"/>
          <w:sz w:val="20"/>
          <w:szCs w:val="20"/>
          <w:lang w:eastAsia="de-CH"/>
        </w:rPr>
      </w:pPr>
      <w:r w:rsidRPr="00E97957">
        <w:rPr>
          <w:rFonts w:ascii="Arial" w:hAnsi="Arial" w:cs="Arial"/>
          <w:sz w:val="20"/>
          <w:szCs w:val="20"/>
          <w:lang w:eastAsia="de-CH"/>
        </w:rPr>
        <w:t>Bei Punktion von Gelenken: Entnahme vor allfälligen intraartikulären Injektionen durchführen.</w:t>
      </w:r>
    </w:p>
    <w:p w:rsidR="00E97957" w:rsidRPr="00E97957" w:rsidRDefault="00E97957" w:rsidP="00305671">
      <w:pPr>
        <w:numPr>
          <w:ilvl w:val="0"/>
          <w:numId w:val="12"/>
        </w:numPr>
        <w:autoSpaceDE w:val="0"/>
        <w:autoSpaceDN w:val="0"/>
        <w:adjustRightInd w:val="0"/>
        <w:spacing w:after="0"/>
        <w:ind w:left="284" w:hanging="284"/>
        <w:rPr>
          <w:rFonts w:ascii="Arial" w:hAnsi="Arial" w:cs="Arial"/>
          <w:sz w:val="20"/>
          <w:szCs w:val="20"/>
          <w:lang w:eastAsia="de-CH"/>
        </w:rPr>
      </w:pPr>
      <w:r w:rsidRPr="00E97957">
        <w:rPr>
          <w:rFonts w:ascii="Arial" w:hAnsi="Arial" w:cs="Arial"/>
          <w:sz w:val="20"/>
          <w:szCs w:val="20"/>
          <w:lang w:eastAsia="de-CH"/>
        </w:rPr>
        <w:t xml:space="preserve">Zusätze wie Gerinnungsaktivatoren, </w:t>
      </w:r>
      <w:proofErr w:type="spellStart"/>
      <w:r w:rsidRPr="00E97957">
        <w:rPr>
          <w:rFonts w:ascii="Arial" w:hAnsi="Arial" w:cs="Arial"/>
          <w:sz w:val="20"/>
          <w:szCs w:val="20"/>
          <w:lang w:eastAsia="de-CH"/>
        </w:rPr>
        <w:t>Trenngel</w:t>
      </w:r>
      <w:proofErr w:type="spellEnd"/>
      <w:r w:rsidRPr="00E97957">
        <w:rPr>
          <w:rFonts w:ascii="Arial" w:hAnsi="Arial" w:cs="Arial"/>
          <w:sz w:val="20"/>
          <w:szCs w:val="20"/>
          <w:lang w:eastAsia="de-CH"/>
        </w:rPr>
        <w:t>, Trennhilfen (Kunststoffkugeln) und Silikonbeschichtungen können die Punktatanalysen stören oder sogar verunmöglichen.</w:t>
      </w:r>
    </w:p>
    <w:p w:rsidR="00E97957" w:rsidRPr="00E97957" w:rsidRDefault="00E97957" w:rsidP="00305671">
      <w:pPr>
        <w:numPr>
          <w:ilvl w:val="0"/>
          <w:numId w:val="12"/>
        </w:numPr>
        <w:autoSpaceDE w:val="0"/>
        <w:autoSpaceDN w:val="0"/>
        <w:adjustRightInd w:val="0"/>
        <w:spacing w:after="0"/>
        <w:ind w:left="284" w:hanging="284"/>
        <w:rPr>
          <w:rFonts w:ascii="Arial" w:hAnsi="Arial" w:cs="Arial"/>
          <w:sz w:val="20"/>
          <w:szCs w:val="20"/>
          <w:lang w:eastAsia="de-CH"/>
        </w:rPr>
      </w:pPr>
      <w:r w:rsidRPr="00E97957">
        <w:rPr>
          <w:rFonts w:ascii="Arial" w:hAnsi="Arial" w:cs="Arial"/>
          <w:sz w:val="20"/>
          <w:szCs w:val="20"/>
          <w:lang w:eastAsia="de-CH"/>
        </w:rPr>
        <w:t>Das spezielle Entnahmeset enthält für die jeweiligen Analysen das richtige Entnahmeröhrchen. Bitte vorgängig im Labor bestellen.</w:t>
      </w:r>
    </w:p>
    <w:p w:rsidR="00E97957" w:rsidRPr="00E97957" w:rsidRDefault="00E97957" w:rsidP="00305671">
      <w:pPr>
        <w:numPr>
          <w:ilvl w:val="0"/>
          <w:numId w:val="12"/>
        </w:numPr>
        <w:autoSpaceDE w:val="0"/>
        <w:autoSpaceDN w:val="0"/>
        <w:adjustRightInd w:val="0"/>
        <w:spacing w:after="0"/>
        <w:ind w:left="284" w:hanging="284"/>
        <w:rPr>
          <w:rFonts w:ascii="Arial" w:hAnsi="Arial" w:cs="Arial"/>
          <w:sz w:val="20"/>
          <w:szCs w:val="20"/>
          <w:lang w:eastAsia="de-CH"/>
        </w:rPr>
      </w:pPr>
      <w:r w:rsidRPr="00E97957">
        <w:rPr>
          <w:rFonts w:ascii="Arial" w:hAnsi="Arial" w:cs="Arial"/>
          <w:sz w:val="20"/>
          <w:szCs w:val="20"/>
          <w:lang w:eastAsia="de-CH"/>
        </w:rPr>
        <w:t>Versand über das Wochenende vermeiden.</w:t>
      </w:r>
    </w:p>
    <w:p w:rsidR="00E97957" w:rsidRPr="004D2F8C" w:rsidRDefault="00E97957" w:rsidP="00305671">
      <w:pPr>
        <w:autoSpaceDE w:val="0"/>
        <w:autoSpaceDN w:val="0"/>
        <w:adjustRightInd w:val="0"/>
        <w:spacing w:after="60"/>
        <w:rPr>
          <w:rFonts w:ascii="Arial" w:hAnsi="Arial" w:cs="Arial"/>
          <w:sz w:val="20"/>
          <w:szCs w:val="20"/>
          <w:lang w:eastAsia="de-CH"/>
        </w:rPr>
      </w:pPr>
    </w:p>
    <w:p w:rsidR="00E97957" w:rsidRPr="008F1C25" w:rsidRDefault="00022CF1" w:rsidP="00305671">
      <w:pPr>
        <w:autoSpaceDE w:val="0"/>
        <w:autoSpaceDN w:val="0"/>
        <w:adjustRightInd w:val="0"/>
        <w:spacing w:line="240" w:lineRule="auto"/>
        <w:rPr>
          <w:rFonts w:ascii="Arial" w:hAnsi="Arial" w:cs="Arial"/>
          <w:color w:val="000000"/>
          <w:lang w:eastAsia="de-CH"/>
        </w:rPr>
      </w:pPr>
      <w:r w:rsidRPr="008F1C25">
        <w:rPr>
          <w:rFonts w:ascii="Arial" w:hAnsi="Arial" w:cs="Arial"/>
          <w:color w:val="000000"/>
          <w:lang w:eastAsia="de-CH"/>
        </w:rPr>
        <w:t>2.1.4</w:t>
      </w:r>
      <w:r w:rsidR="00E97957" w:rsidRPr="008F1C25">
        <w:rPr>
          <w:rFonts w:ascii="Arial" w:hAnsi="Arial" w:cs="Arial"/>
          <w:color w:val="000000"/>
          <w:lang w:eastAsia="de-CH"/>
        </w:rPr>
        <w:t>.2 Probengewinnung</w:t>
      </w:r>
    </w:p>
    <w:p w:rsidR="00E97957" w:rsidRPr="00E97957" w:rsidRDefault="00E97957" w:rsidP="00305671">
      <w:pPr>
        <w:numPr>
          <w:ilvl w:val="0"/>
          <w:numId w:val="13"/>
        </w:numPr>
        <w:autoSpaceDE w:val="0"/>
        <w:autoSpaceDN w:val="0"/>
        <w:adjustRightInd w:val="0"/>
        <w:spacing w:after="0"/>
        <w:ind w:left="284" w:hanging="284"/>
        <w:rPr>
          <w:rFonts w:ascii="Arial" w:hAnsi="Arial" w:cs="Arial"/>
          <w:sz w:val="20"/>
          <w:szCs w:val="20"/>
          <w:lang w:eastAsia="de-CH"/>
        </w:rPr>
      </w:pPr>
      <w:r w:rsidRPr="00E97957">
        <w:rPr>
          <w:rFonts w:ascii="Arial" w:hAnsi="Arial" w:cs="Arial"/>
          <w:sz w:val="20"/>
          <w:szCs w:val="20"/>
          <w:lang w:eastAsia="de-CH"/>
        </w:rPr>
        <w:t>Bakteriologische Untersuchungen: Material direkt nach Aspiration in ein separates, steriles Röhrchen ohne Zusätze überführen</w:t>
      </w:r>
      <w:r w:rsidR="007B7591">
        <w:rPr>
          <w:rFonts w:ascii="Arial" w:hAnsi="Arial" w:cs="Arial"/>
          <w:sz w:val="20"/>
          <w:szCs w:val="20"/>
          <w:lang w:eastAsia="de-CH"/>
        </w:rPr>
        <w:t>.</w:t>
      </w:r>
    </w:p>
    <w:p w:rsidR="00E97957" w:rsidRPr="00E97957" w:rsidRDefault="00E97957" w:rsidP="00305671">
      <w:pPr>
        <w:numPr>
          <w:ilvl w:val="0"/>
          <w:numId w:val="13"/>
        </w:numPr>
        <w:autoSpaceDE w:val="0"/>
        <w:autoSpaceDN w:val="0"/>
        <w:adjustRightInd w:val="0"/>
        <w:spacing w:after="0"/>
        <w:ind w:left="284" w:hanging="284"/>
        <w:rPr>
          <w:rFonts w:ascii="Arial" w:hAnsi="Arial" w:cs="Arial"/>
          <w:sz w:val="20"/>
          <w:szCs w:val="20"/>
          <w:lang w:eastAsia="de-CH"/>
        </w:rPr>
      </w:pPr>
      <w:r w:rsidRPr="00E97957">
        <w:rPr>
          <w:rFonts w:ascii="Arial" w:hAnsi="Arial" w:cs="Arial"/>
          <w:sz w:val="20"/>
          <w:szCs w:val="20"/>
          <w:lang w:eastAsia="de-CH"/>
        </w:rPr>
        <w:t>Chemie: Nativ Röhrchen ohne Zusatz</w:t>
      </w:r>
      <w:r w:rsidR="007B7591">
        <w:rPr>
          <w:rFonts w:ascii="Arial" w:hAnsi="Arial" w:cs="Arial"/>
          <w:sz w:val="20"/>
          <w:szCs w:val="20"/>
          <w:lang w:eastAsia="de-CH"/>
        </w:rPr>
        <w:t>.</w:t>
      </w:r>
    </w:p>
    <w:p w:rsidR="00E97957" w:rsidRPr="00E97957" w:rsidRDefault="00E97957" w:rsidP="00305671">
      <w:pPr>
        <w:numPr>
          <w:ilvl w:val="0"/>
          <w:numId w:val="13"/>
        </w:numPr>
        <w:autoSpaceDE w:val="0"/>
        <w:autoSpaceDN w:val="0"/>
        <w:adjustRightInd w:val="0"/>
        <w:spacing w:after="0"/>
        <w:ind w:left="284" w:hanging="284"/>
        <w:rPr>
          <w:rFonts w:ascii="Arial" w:hAnsi="Arial" w:cs="Arial"/>
          <w:sz w:val="20"/>
          <w:szCs w:val="20"/>
          <w:lang w:eastAsia="de-CH"/>
        </w:rPr>
      </w:pPr>
      <w:r w:rsidRPr="00E97957">
        <w:rPr>
          <w:rFonts w:ascii="Arial" w:hAnsi="Arial" w:cs="Arial"/>
          <w:sz w:val="20"/>
          <w:szCs w:val="20"/>
          <w:lang w:eastAsia="de-CH"/>
        </w:rPr>
        <w:t>Glucose- und Laktat-Bestimmung: Na-Fluorid-Röhrchen</w:t>
      </w:r>
      <w:r w:rsidR="007B7591">
        <w:rPr>
          <w:rFonts w:ascii="Arial" w:hAnsi="Arial" w:cs="Arial"/>
          <w:sz w:val="20"/>
          <w:szCs w:val="20"/>
          <w:lang w:eastAsia="de-CH"/>
        </w:rPr>
        <w:t>.</w:t>
      </w:r>
    </w:p>
    <w:p w:rsidR="00E97957" w:rsidRPr="00E97957" w:rsidRDefault="00E97957" w:rsidP="00305671">
      <w:pPr>
        <w:numPr>
          <w:ilvl w:val="0"/>
          <w:numId w:val="13"/>
        </w:numPr>
        <w:autoSpaceDE w:val="0"/>
        <w:autoSpaceDN w:val="0"/>
        <w:adjustRightInd w:val="0"/>
        <w:spacing w:after="0"/>
        <w:ind w:left="284" w:hanging="284"/>
        <w:rPr>
          <w:rFonts w:ascii="Arial" w:hAnsi="Arial" w:cs="Arial"/>
          <w:sz w:val="20"/>
          <w:szCs w:val="20"/>
          <w:lang w:eastAsia="de-CH"/>
        </w:rPr>
      </w:pPr>
      <w:r w:rsidRPr="00E97957">
        <w:rPr>
          <w:rFonts w:ascii="Arial" w:hAnsi="Arial" w:cs="Arial"/>
          <w:sz w:val="20"/>
          <w:szCs w:val="20"/>
          <w:lang w:eastAsia="de-CH"/>
        </w:rPr>
        <w:t>Kristalle: Na-Heparin- oder Nativ-Röhrchen</w:t>
      </w:r>
      <w:r w:rsidR="007B7591">
        <w:rPr>
          <w:rFonts w:ascii="Arial" w:hAnsi="Arial" w:cs="Arial"/>
          <w:sz w:val="20"/>
          <w:szCs w:val="20"/>
          <w:lang w:eastAsia="de-CH"/>
        </w:rPr>
        <w:t>.</w:t>
      </w:r>
    </w:p>
    <w:p w:rsidR="00E97957" w:rsidRPr="00E97957" w:rsidRDefault="00E97957" w:rsidP="00305671">
      <w:pPr>
        <w:numPr>
          <w:ilvl w:val="0"/>
          <w:numId w:val="13"/>
        </w:numPr>
        <w:autoSpaceDE w:val="0"/>
        <w:autoSpaceDN w:val="0"/>
        <w:adjustRightInd w:val="0"/>
        <w:spacing w:after="0"/>
        <w:ind w:left="284" w:hanging="284"/>
        <w:rPr>
          <w:rFonts w:ascii="Arial" w:hAnsi="Arial" w:cs="Arial"/>
          <w:sz w:val="20"/>
          <w:szCs w:val="20"/>
          <w:lang w:eastAsia="de-CH"/>
        </w:rPr>
      </w:pPr>
      <w:r w:rsidRPr="00E97957">
        <w:rPr>
          <w:rFonts w:ascii="Arial" w:hAnsi="Arial" w:cs="Arial"/>
          <w:sz w:val="20"/>
          <w:szCs w:val="20"/>
          <w:lang w:eastAsia="de-CH"/>
        </w:rPr>
        <w:lastRenderedPageBreak/>
        <w:t>Zellzahl/Differenzierung: EDTA-Röhrchen. Bei Postversand zusätzlich zwei Punktatausstriche für die Zelldifferenzierung herstellen. Dafür Ausstrichglas flacher halten als für Blutausstr</w:t>
      </w:r>
      <w:r w:rsidR="004D2F8C">
        <w:rPr>
          <w:rFonts w:ascii="Arial" w:hAnsi="Arial" w:cs="Arial"/>
          <w:sz w:val="20"/>
          <w:szCs w:val="20"/>
          <w:lang w:eastAsia="de-CH"/>
        </w:rPr>
        <w:t>iche üblich (Winkel von ca. 20 –</w:t>
      </w:r>
      <w:r w:rsidRPr="00E97957">
        <w:rPr>
          <w:rFonts w:ascii="Arial" w:hAnsi="Arial" w:cs="Arial"/>
          <w:sz w:val="20"/>
          <w:szCs w:val="20"/>
          <w:lang w:eastAsia="de-CH"/>
        </w:rPr>
        <w:t xml:space="preserve"> 25°; Ausstrichtechnik siehe „Herstellung von Blutausstrichen“).</w:t>
      </w:r>
    </w:p>
    <w:p w:rsidR="00E97957" w:rsidRPr="00E97957" w:rsidRDefault="00E97957" w:rsidP="00305671">
      <w:pPr>
        <w:numPr>
          <w:ilvl w:val="0"/>
          <w:numId w:val="13"/>
        </w:numPr>
        <w:autoSpaceDE w:val="0"/>
        <w:autoSpaceDN w:val="0"/>
        <w:adjustRightInd w:val="0"/>
        <w:spacing w:after="0"/>
        <w:ind w:left="284" w:hanging="284"/>
        <w:rPr>
          <w:rFonts w:ascii="Arial" w:hAnsi="Arial" w:cs="Arial"/>
          <w:sz w:val="20"/>
          <w:szCs w:val="20"/>
          <w:lang w:eastAsia="de-CH"/>
        </w:rPr>
      </w:pPr>
      <w:r w:rsidRPr="00E97957">
        <w:rPr>
          <w:rFonts w:ascii="Arial" w:hAnsi="Arial" w:cs="Arial"/>
          <w:sz w:val="20"/>
          <w:szCs w:val="20"/>
          <w:lang w:eastAsia="de-CH"/>
        </w:rPr>
        <w:t>Zytologie: zusätzliches Nativ-Röhrchen einsenden (nicht im Punktat-Set enthalten!).</w:t>
      </w:r>
    </w:p>
    <w:p w:rsidR="00E97957" w:rsidRPr="00657B73" w:rsidRDefault="00E97957" w:rsidP="00305671">
      <w:pPr>
        <w:autoSpaceDE w:val="0"/>
        <w:autoSpaceDN w:val="0"/>
        <w:adjustRightInd w:val="0"/>
        <w:spacing w:after="60"/>
        <w:ind w:left="284" w:hanging="284"/>
        <w:rPr>
          <w:rFonts w:ascii="Arial" w:hAnsi="Arial" w:cs="Arial"/>
          <w:sz w:val="20"/>
          <w:szCs w:val="20"/>
          <w:lang w:eastAsia="de-CH"/>
        </w:rPr>
      </w:pPr>
    </w:p>
    <w:p w:rsidR="001D4200" w:rsidRDefault="001D4200" w:rsidP="00305671">
      <w:pPr>
        <w:ind w:left="284" w:hanging="284"/>
        <w:rPr>
          <w:rFonts w:ascii="Arial" w:hAnsi="Arial" w:cs="Arial"/>
          <w:color w:val="F79646"/>
          <w:sz w:val="24"/>
          <w:szCs w:val="24"/>
        </w:rPr>
      </w:pPr>
      <w:r w:rsidRPr="001D4200">
        <w:rPr>
          <w:rFonts w:ascii="Arial" w:hAnsi="Arial" w:cs="Arial"/>
          <w:color w:val="F79646"/>
          <w:sz w:val="24"/>
          <w:szCs w:val="24"/>
        </w:rPr>
        <w:t>2.1.</w:t>
      </w:r>
      <w:r w:rsidR="00022CF1">
        <w:rPr>
          <w:rFonts w:ascii="Arial" w:hAnsi="Arial" w:cs="Arial"/>
          <w:color w:val="F79646"/>
          <w:sz w:val="24"/>
          <w:szCs w:val="24"/>
        </w:rPr>
        <w:t>5</w:t>
      </w:r>
      <w:r w:rsidRPr="001D4200">
        <w:rPr>
          <w:rFonts w:ascii="Arial" w:hAnsi="Arial" w:cs="Arial"/>
          <w:color w:val="F79646"/>
          <w:sz w:val="24"/>
          <w:szCs w:val="24"/>
        </w:rPr>
        <w:t xml:space="preserve"> </w:t>
      </w:r>
      <w:r w:rsidR="00863F6B">
        <w:rPr>
          <w:rFonts w:ascii="Arial" w:hAnsi="Arial" w:cs="Arial"/>
          <w:color w:val="F79646"/>
          <w:sz w:val="24"/>
          <w:szCs w:val="24"/>
        </w:rPr>
        <w:t>Liquor</w:t>
      </w:r>
    </w:p>
    <w:p w:rsidR="004D2F8C" w:rsidRPr="004D2F8C" w:rsidRDefault="004D2F8C" w:rsidP="00305671">
      <w:pPr>
        <w:autoSpaceDE w:val="0"/>
        <w:autoSpaceDN w:val="0"/>
        <w:adjustRightInd w:val="0"/>
        <w:rPr>
          <w:rFonts w:ascii="Arial" w:hAnsi="Arial" w:cs="Arial"/>
          <w:color w:val="000000"/>
          <w:lang w:eastAsia="de-CH"/>
        </w:rPr>
      </w:pPr>
      <w:r w:rsidRPr="004D2F8C">
        <w:rPr>
          <w:rFonts w:ascii="Arial" w:hAnsi="Arial" w:cs="Arial"/>
          <w:color w:val="000000"/>
          <w:lang w:eastAsia="de-CH"/>
        </w:rPr>
        <w:t xml:space="preserve">2.1.5.1 </w:t>
      </w:r>
      <w:r w:rsidRPr="004D2F8C">
        <w:rPr>
          <w:rFonts w:ascii="Arial" w:hAnsi="Arial" w:cs="Arial"/>
          <w:lang w:eastAsia="de-CH"/>
        </w:rPr>
        <w:t xml:space="preserve">Probenmaterial </w:t>
      </w:r>
    </w:p>
    <w:p w:rsidR="004D2F8C" w:rsidRPr="004D2F8C" w:rsidRDefault="004D2F8C" w:rsidP="00305671">
      <w:pPr>
        <w:autoSpaceDE w:val="0"/>
        <w:autoSpaceDN w:val="0"/>
        <w:adjustRightInd w:val="0"/>
        <w:spacing w:after="0"/>
        <w:rPr>
          <w:rFonts w:ascii="Arial" w:hAnsi="Arial" w:cs="Arial"/>
          <w:color w:val="000000"/>
          <w:sz w:val="20"/>
          <w:szCs w:val="20"/>
          <w:lang w:eastAsia="de-CH"/>
        </w:rPr>
      </w:pPr>
      <w:r w:rsidRPr="004D2F8C">
        <w:rPr>
          <w:rFonts w:ascii="Arial" w:hAnsi="Arial" w:cs="Arial"/>
          <w:color w:val="000000"/>
          <w:sz w:val="20"/>
          <w:szCs w:val="20"/>
          <w:lang w:eastAsia="de-CH"/>
        </w:rPr>
        <w:t>Für die meisten Analysen wird Liquor ohne Zusatz (nativ) benötigt, Ausnahme: Glucose und Laktat aus Natriumfluorid-Röhrchen.</w:t>
      </w:r>
    </w:p>
    <w:p w:rsidR="004D2F8C" w:rsidRPr="004D2F8C" w:rsidRDefault="004D2F8C" w:rsidP="00305671">
      <w:pPr>
        <w:autoSpaceDE w:val="0"/>
        <w:autoSpaceDN w:val="0"/>
        <w:adjustRightInd w:val="0"/>
        <w:spacing w:after="0"/>
        <w:rPr>
          <w:rFonts w:ascii="Arial" w:hAnsi="Arial" w:cs="Arial"/>
          <w:color w:val="000000"/>
          <w:sz w:val="20"/>
          <w:szCs w:val="20"/>
          <w:lang w:eastAsia="de-CH"/>
        </w:rPr>
      </w:pPr>
      <w:r w:rsidRPr="004D2F8C">
        <w:rPr>
          <w:rFonts w:ascii="Arial" w:hAnsi="Arial" w:cs="Arial"/>
          <w:color w:val="000000"/>
          <w:sz w:val="20"/>
          <w:szCs w:val="20"/>
          <w:lang w:eastAsia="de-CH"/>
        </w:rPr>
        <w:t xml:space="preserve">Zeitgleich zum Liquor sollte auch immer Serum abgenommen werden, da bei vielen Analysen wegen </w:t>
      </w:r>
      <w:r w:rsidRPr="004D2F8C">
        <w:rPr>
          <w:rFonts w:ascii="Arial" w:hAnsi="Arial" w:cs="Arial"/>
          <w:sz w:val="20"/>
          <w:szCs w:val="20"/>
          <w:lang w:eastAsia="de-CH"/>
        </w:rPr>
        <w:t xml:space="preserve">des Übertritts von Substanzen aus dem Serum in den Liquor </w:t>
      </w:r>
      <w:r w:rsidRPr="004D2F8C">
        <w:rPr>
          <w:rFonts w:ascii="Arial" w:hAnsi="Arial" w:cs="Arial"/>
          <w:color w:val="000000"/>
          <w:sz w:val="20"/>
          <w:szCs w:val="20"/>
          <w:lang w:eastAsia="de-CH"/>
        </w:rPr>
        <w:t>nur der Vergleich beider aussagekräftig ist.</w:t>
      </w:r>
    </w:p>
    <w:p w:rsidR="004D2F8C" w:rsidRPr="004D2F8C" w:rsidRDefault="004D2F8C" w:rsidP="00305671">
      <w:pPr>
        <w:autoSpaceDE w:val="0"/>
        <w:autoSpaceDN w:val="0"/>
        <w:adjustRightInd w:val="0"/>
        <w:spacing w:after="0"/>
        <w:rPr>
          <w:rFonts w:ascii="Arial" w:hAnsi="Arial" w:cs="Arial"/>
          <w:color w:val="000000"/>
          <w:sz w:val="20"/>
          <w:szCs w:val="20"/>
          <w:lang w:eastAsia="de-CH"/>
        </w:rPr>
      </w:pPr>
      <w:r w:rsidRPr="004D2F8C">
        <w:rPr>
          <w:rFonts w:ascii="Arial" w:hAnsi="Arial" w:cs="Arial"/>
          <w:color w:val="000000"/>
          <w:sz w:val="20"/>
          <w:szCs w:val="20"/>
          <w:lang w:eastAsia="de-CH"/>
        </w:rPr>
        <w:t xml:space="preserve">Nachweis von Tumorzellen: Zur Fixation der Zellen 1 – 2 ml Liquor in </w:t>
      </w:r>
      <w:proofErr w:type="spellStart"/>
      <w:r w:rsidRPr="004D2F8C">
        <w:rPr>
          <w:rFonts w:ascii="Arial" w:hAnsi="Arial" w:cs="Arial"/>
          <w:color w:val="000000"/>
          <w:sz w:val="20"/>
          <w:szCs w:val="20"/>
          <w:lang w:eastAsia="de-CH"/>
        </w:rPr>
        <w:t>ThinPrep</w:t>
      </w:r>
      <w:proofErr w:type="spellEnd"/>
      <w:r w:rsidRPr="004D2F8C">
        <w:rPr>
          <w:rFonts w:ascii="Arial" w:hAnsi="Arial" w:cs="Arial"/>
          <w:color w:val="000000"/>
          <w:sz w:val="20"/>
          <w:szCs w:val="20"/>
          <w:lang w:eastAsia="de-CH"/>
        </w:rPr>
        <w:t xml:space="preserve"> </w:t>
      </w:r>
      <w:r w:rsidR="00AC7867">
        <w:rPr>
          <w:rFonts w:ascii="Arial" w:hAnsi="Arial" w:cs="Arial"/>
          <w:color w:val="000000"/>
          <w:sz w:val="20"/>
          <w:szCs w:val="20"/>
          <w:lang w:eastAsia="de-CH"/>
        </w:rPr>
        <w:t xml:space="preserve">Gefässe </w:t>
      </w:r>
      <w:r w:rsidRPr="004D2F8C">
        <w:rPr>
          <w:rFonts w:ascii="Arial" w:hAnsi="Arial" w:cs="Arial"/>
          <w:color w:val="000000"/>
          <w:sz w:val="20"/>
          <w:szCs w:val="20"/>
          <w:lang w:eastAsia="de-CH"/>
        </w:rPr>
        <w:t>geben.</w:t>
      </w:r>
    </w:p>
    <w:p w:rsidR="004D2F8C" w:rsidRPr="004D2F8C" w:rsidRDefault="004D2F8C" w:rsidP="00305671">
      <w:pPr>
        <w:autoSpaceDE w:val="0"/>
        <w:autoSpaceDN w:val="0"/>
        <w:adjustRightInd w:val="0"/>
        <w:spacing w:after="0"/>
        <w:rPr>
          <w:rFonts w:ascii="Arial" w:hAnsi="Arial" w:cs="Arial"/>
          <w:color w:val="000000"/>
          <w:sz w:val="20"/>
          <w:szCs w:val="20"/>
          <w:lang w:eastAsia="de-CH"/>
        </w:rPr>
      </w:pPr>
      <w:r w:rsidRPr="004D2F8C">
        <w:rPr>
          <w:rFonts w:ascii="Arial" w:hAnsi="Arial" w:cs="Arial"/>
          <w:color w:val="000000"/>
          <w:sz w:val="20"/>
          <w:szCs w:val="20"/>
          <w:lang w:eastAsia="de-CH"/>
        </w:rPr>
        <w:t xml:space="preserve">Unilabs bietet Liquor-Entnahme Sets für </w:t>
      </w:r>
      <w:proofErr w:type="spellStart"/>
      <w:r w:rsidRPr="004D2F8C">
        <w:rPr>
          <w:rFonts w:ascii="Arial" w:hAnsi="Arial" w:cs="Arial"/>
          <w:color w:val="000000"/>
          <w:sz w:val="20"/>
          <w:szCs w:val="20"/>
          <w:lang w:eastAsia="de-CH"/>
        </w:rPr>
        <w:t>Monovett</w:t>
      </w:r>
      <w:r w:rsidR="00AC7867">
        <w:rPr>
          <w:rFonts w:ascii="Arial" w:hAnsi="Arial" w:cs="Arial"/>
          <w:color w:val="000000"/>
          <w:sz w:val="20"/>
          <w:szCs w:val="20"/>
          <w:lang w:eastAsia="de-CH"/>
        </w:rPr>
        <w:t>en</w:t>
      </w:r>
      <w:proofErr w:type="spellEnd"/>
      <w:r w:rsidR="00AC7867">
        <w:rPr>
          <w:rFonts w:ascii="Arial" w:hAnsi="Arial" w:cs="Arial"/>
          <w:color w:val="000000"/>
          <w:sz w:val="20"/>
          <w:szCs w:val="20"/>
          <w:lang w:eastAsia="de-CH"/>
        </w:rPr>
        <w:t xml:space="preserve"> oder </w:t>
      </w:r>
      <w:proofErr w:type="spellStart"/>
      <w:r w:rsidR="00AC7867">
        <w:rPr>
          <w:rFonts w:ascii="Arial" w:hAnsi="Arial" w:cs="Arial"/>
          <w:color w:val="000000"/>
          <w:sz w:val="20"/>
          <w:szCs w:val="20"/>
          <w:lang w:eastAsia="de-CH"/>
        </w:rPr>
        <w:t>Vacutainer</w:t>
      </w:r>
      <w:proofErr w:type="spellEnd"/>
      <w:r w:rsidR="00AC7867">
        <w:rPr>
          <w:rFonts w:ascii="Arial" w:hAnsi="Arial" w:cs="Arial"/>
          <w:color w:val="000000"/>
          <w:sz w:val="20"/>
          <w:szCs w:val="20"/>
          <w:lang w:eastAsia="de-CH"/>
        </w:rPr>
        <w:t xml:space="preserve"> an, die </w:t>
      </w:r>
      <w:proofErr w:type="spellStart"/>
      <w:r w:rsidR="00AC7867">
        <w:rPr>
          <w:rFonts w:ascii="Arial" w:hAnsi="Arial" w:cs="Arial"/>
          <w:color w:val="000000"/>
          <w:sz w:val="20"/>
          <w:szCs w:val="20"/>
          <w:lang w:eastAsia="de-CH"/>
        </w:rPr>
        <w:t>Thin</w:t>
      </w:r>
      <w:r w:rsidRPr="004D2F8C">
        <w:rPr>
          <w:rFonts w:ascii="Arial" w:hAnsi="Arial" w:cs="Arial"/>
          <w:color w:val="000000"/>
          <w:sz w:val="20"/>
          <w:szCs w:val="20"/>
          <w:lang w:eastAsia="de-CH"/>
        </w:rPr>
        <w:t>Prep</w:t>
      </w:r>
      <w:proofErr w:type="spellEnd"/>
      <w:r w:rsidRPr="004D2F8C">
        <w:rPr>
          <w:rFonts w:ascii="Arial" w:hAnsi="Arial" w:cs="Arial"/>
          <w:color w:val="000000"/>
          <w:sz w:val="20"/>
          <w:szCs w:val="20"/>
          <w:lang w:eastAsia="de-CH"/>
        </w:rPr>
        <w:t xml:space="preserve">-Gefässe müssen separat bestellt werden. </w:t>
      </w:r>
    </w:p>
    <w:p w:rsidR="004D2F8C" w:rsidRDefault="004D2F8C" w:rsidP="00305671">
      <w:pPr>
        <w:autoSpaceDE w:val="0"/>
        <w:autoSpaceDN w:val="0"/>
        <w:adjustRightInd w:val="0"/>
        <w:spacing w:after="0"/>
        <w:rPr>
          <w:rFonts w:ascii="Arial" w:hAnsi="Arial" w:cs="Arial"/>
          <w:color w:val="000000"/>
          <w:sz w:val="20"/>
          <w:szCs w:val="20"/>
          <w:lang w:eastAsia="de-CH"/>
        </w:rPr>
      </w:pPr>
    </w:p>
    <w:p w:rsidR="004D2F8C" w:rsidRPr="004D2F8C" w:rsidRDefault="004D2F8C" w:rsidP="00305671">
      <w:pPr>
        <w:autoSpaceDE w:val="0"/>
        <w:autoSpaceDN w:val="0"/>
        <w:adjustRightInd w:val="0"/>
        <w:rPr>
          <w:rFonts w:ascii="Arial" w:hAnsi="Arial" w:cs="Arial"/>
          <w:color w:val="000000"/>
          <w:lang w:eastAsia="de-CH"/>
        </w:rPr>
      </w:pPr>
      <w:r w:rsidRPr="004D2F8C">
        <w:rPr>
          <w:rFonts w:ascii="Arial" w:hAnsi="Arial" w:cs="Arial"/>
          <w:color w:val="000000"/>
          <w:lang w:eastAsia="de-CH"/>
        </w:rPr>
        <w:t>2.1.5.2 Probeentnahme</w:t>
      </w:r>
    </w:p>
    <w:p w:rsidR="004D2F8C" w:rsidRPr="004D2F8C" w:rsidRDefault="004D2F8C" w:rsidP="00305671">
      <w:pPr>
        <w:numPr>
          <w:ilvl w:val="0"/>
          <w:numId w:val="30"/>
        </w:numPr>
        <w:autoSpaceDE w:val="0"/>
        <w:autoSpaceDN w:val="0"/>
        <w:adjustRightInd w:val="0"/>
        <w:spacing w:after="0"/>
        <w:ind w:left="284" w:hanging="284"/>
        <w:rPr>
          <w:rFonts w:ascii="Arial" w:hAnsi="Arial" w:cs="Arial"/>
          <w:color w:val="000000"/>
          <w:sz w:val="20"/>
          <w:szCs w:val="20"/>
          <w:lang w:eastAsia="de-CH"/>
        </w:rPr>
      </w:pPr>
      <w:r w:rsidRPr="004D2F8C">
        <w:rPr>
          <w:rFonts w:ascii="Arial" w:hAnsi="Arial" w:cs="Arial"/>
          <w:sz w:val="20"/>
          <w:szCs w:val="20"/>
          <w:lang w:eastAsia="de-CH"/>
        </w:rPr>
        <w:t>Zur Punktion puderfreie Handschuhe tragen (Puder kann die Analysen stören).</w:t>
      </w:r>
    </w:p>
    <w:p w:rsidR="004D2F8C" w:rsidRPr="004D2F8C" w:rsidRDefault="004D2F8C" w:rsidP="00305671">
      <w:pPr>
        <w:numPr>
          <w:ilvl w:val="0"/>
          <w:numId w:val="30"/>
        </w:numPr>
        <w:autoSpaceDE w:val="0"/>
        <w:autoSpaceDN w:val="0"/>
        <w:adjustRightInd w:val="0"/>
        <w:spacing w:after="0"/>
        <w:ind w:left="284" w:hanging="284"/>
        <w:rPr>
          <w:rFonts w:ascii="Arial" w:hAnsi="Arial" w:cs="Arial"/>
          <w:color w:val="000000"/>
          <w:sz w:val="20"/>
          <w:szCs w:val="20"/>
          <w:lang w:eastAsia="de-CH"/>
        </w:rPr>
      </w:pPr>
      <w:r w:rsidRPr="004D2F8C">
        <w:rPr>
          <w:rFonts w:ascii="Arial" w:hAnsi="Arial" w:cs="Arial"/>
          <w:color w:val="000000"/>
          <w:sz w:val="20"/>
          <w:szCs w:val="20"/>
          <w:lang w:eastAsia="de-CH"/>
        </w:rPr>
        <w:t>Die ersten Tropfen nach der Punktion verwerfen, dann ausreichend Volumen</w:t>
      </w:r>
      <w:r>
        <w:rPr>
          <w:rFonts w:ascii="Arial" w:hAnsi="Arial" w:cs="Arial"/>
          <w:color w:val="000000"/>
          <w:sz w:val="20"/>
          <w:szCs w:val="20"/>
          <w:lang w:eastAsia="de-CH"/>
        </w:rPr>
        <w:t xml:space="preserve"> (7 – </w:t>
      </w:r>
      <w:r w:rsidRPr="004D2F8C">
        <w:rPr>
          <w:rFonts w:ascii="Arial" w:hAnsi="Arial" w:cs="Arial"/>
          <w:color w:val="000000"/>
          <w:sz w:val="20"/>
          <w:szCs w:val="20"/>
          <w:lang w:eastAsia="de-CH"/>
        </w:rPr>
        <w:t xml:space="preserve">10 ml) in die Polypropylen-Röhrchen tropfen lassen, um eine Zweitpunktion zu vermeiden. </w:t>
      </w:r>
    </w:p>
    <w:p w:rsidR="004D2F8C" w:rsidRPr="004D2F8C" w:rsidRDefault="004D2F8C" w:rsidP="00305671">
      <w:pPr>
        <w:numPr>
          <w:ilvl w:val="0"/>
          <w:numId w:val="30"/>
        </w:numPr>
        <w:autoSpaceDE w:val="0"/>
        <w:autoSpaceDN w:val="0"/>
        <w:adjustRightInd w:val="0"/>
        <w:spacing w:after="0"/>
        <w:ind w:left="284" w:hanging="284"/>
        <w:rPr>
          <w:rFonts w:ascii="Arial" w:hAnsi="Arial" w:cs="Arial"/>
          <w:color w:val="000000"/>
          <w:sz w:val="20"/>
          <w:szCs w:val="20"/>
          <w:lang w:eastAsia="de-CH"/>
        </w:rPr>
      </w:pPr>
      <w:r w:rsidRPr="004D2F8C">
        <w:rPr>
          <w:rFonts w:ascii="Arial" w:hAnsi="Arial" w:cs="Arial"/>
          <w:color w:val="000000"/>
          <w:sz w:val="20"/>
          <w:szCs w:val="20"/>
          <w:lang w:eastAsia="de-CH"/>
        </w:rPr>
        <w:t>Artifizielle Blutbeimengung vermeiden, da dadurch Zellen und Proteine aus dem Blut in den Liquor gelangen und somit die Resultate artifiziell verfälschen. Bei grösseren Blutbeimengungen ist eine Untersuchung des Liquors nicht mehr möglich.</w:t>
      </w:r>
    </w:p>
    <w:p w:rsidR="004D2F8C" w:rsidRPr="004D2F8C" w:rsidRDefault="004D2F8C" w:rsidP="00305671">
      <w:pPr>
        <w:numPr>
          <w:ilvl w:val="0"/>
          <w:numId w:val="30"/>
        </w:numPr>
        <w:autoSpaceDE w:val="0"/>
        <w:autoSpaceDN w:val="0"/>
        <w:adjustRightInd w:val="0"/>
        <w:spacing w:after="0"/>
        <w:ind w:left="284" w:hanging="284"/>
        <w:rPr>
          <w:rFonts w:ascii="Arial" w:hAnsi="Arial" w:cs="Arial"/>
          <w:color w:val="000000"/>
          <w:sz w:val="20"/>
          <w:szCs w:val="20"/>
          <w:lang w:eastAsia="de-CH"/>
        </w:rPr>
      </w:pPr>
      <w:r w:rsidRPr="004D2F8C">
        <w:rPr>
          <w:rFonts w:ascii="Arial" w:hAnsi="Arial" w:cs="Arial"/>
          <w:color w:val="000000"/>
          <w:sz w:val="20"/>
          <w:szCs w:val="20"/>
          <w:lang w:eastAsia="de-CH"/>
        </w:rPr>
        <w:t xml:space="preserve">Durch Befüllen von 3 Röhrchen kann eine artifizielle Blutbeimengung ausgeschlossen werden (3-Gläser-Probe). </w:t>
      </w:r>
    </w:p>
    <w:p w:rsidR="004D2F8C" w:rsidRPr="004D2F8C" w:rsidRDefault="004D2F8C" w:rsidP="00305671">
      <w:pPr>
        <w:numPr>
          <w:ilvl w:val="0"/>
          <w:numId w:val="30"/>
        </w:numPr>
        <w:autoSpaceDE w:val="0"/>
        <w:autoSpaceDN w:val="0"/>
        <w:adjustRightInd w:val="0"/>
        <w:spacing w:after="0"/>
        <w:ind w:left="284" w:hanging="284"/>
        <w:rPr>
          <w:rFonts w:ascii="Arial" w:hAnsi="Arial" w:cs="Arial"/>
          <w:color w:val="000000"/>
          <w:sz w:val="20"/>
          <w:szCs w:val="20"/>
          <w:lang w:eastAsia="de-CH"/>
        </w:rPr>
      </w:pPr>
      <w:r w:rsidRPr="004D2F8C">
        <w:rPr>
          <w:rFonts w:ascii="Arial" w:hAnsi="Arial" w:cs="Arial"/>
          <w:color w:val="000000"/>
          <w:sz w:val="20"/>
          <w:szCs w:val="20"/>
          <w:lang w:eastAsia="de-CH"/>
        </w:rPr>
        <w:t>Bitte geben Sie den Punktionsort an, falls es sich nicht um eine Lumbalpunktion handelt.</w:t>
      </w:r>
    </w:p>
    <w:p w:rsidR="004D2F8C" w:rsidRPr="004D2F8C" w:rsidRDefault="004D2F8C" w:rsidP="00305671">
      <w:pPr>
        <w:autoSpaceDE w:val="0"/>
        <w:autoSpaceDN w:val="0"/>
        <w:adjustRightInd w:val="0"/>
        <w:spacing w:after="0"/>
        <w:ind w:left="284"/>
        <w:rPr>
          <w:rFonts w:ascii="Arial" w:hAnsi="Arial" w:cs="Arial"/>
          <w:color w:val="000000"/>
          <w:sz w:val="20"/>
          <w:szCs w:val="20"/>
          <w:lang w:eastAsia="de-CH"/>
        </w:rPr>
      </w:pPr>
      <w:r w:rsidRPr="004D2F8C">
        <w:rPr>
          <w:rFonts w:ascii="Arial" w:hAnsi="Arial" w:cs="Arial"/>
          <w:color w:val="000000"/>
          <w:sz w:val="20"/>
          <w:szCs w:val="20"/>
          <w:lang w:eastAsia="de-CH"/>
        </w:rPr>
        <w:t xml:space="preserve">Da der Liquor auf seinem Weg von den Ventrikeln zum Lumbalsack noch Proteine aufnimmt, sind die Referenzwerte je nach Punktionsort (Ventrikel-, Subokzipital- oder Lumbalpunktion) unterschiedlich. </w:t>
      </w:r>
    </w:p>
    <w:p w:rsidR="004D2F8C" w:rsidRPr="004D2F8C" w:rsidRDefault="004D2F8C" w:rsidP="00305671">
      <w:pPr>
        <w:numPr>
          <w:ilvl w:val="0"/>
          <w:numId w:val="30"/>
        </w:numPr>
        <w:autoSpaceDE w:val="0"/>
        <w:autoSpaceDN w:val="0"/>
        <w:adjustRightInd w:val="0"/>
        <w:spacing w:after="0"/>
        <w:ind w:left="284" w:hanging="284"/>
        <w:rPr>
          <w:rFonts w:ascii="Arial" w:hAnsi="Arial" w:cs="Arial"/>
          <w:color w:val="000000"/>
          <w:sz w:val="20"/>
          <w:szCs w:val="20"/>
          <w:lang w:eastAsia="de-CH"/>
        </w:rPr>
      </w:pPr>
      <w:r w:rsidRPr="004D2F8C">
        <w:rPr>
          <w:rFonts w:ascii="Arial" w:hAnsi="Arial" w:cs="Arial"/>
          <w:color w:val="000000"/>
          <w:sz w:val="20"/>
          <w:szCs w:val="20"/>
          <w:lang w:eastAsia="de-CH"/>
        </w:rPr>
        <w:t>Bitte geben Sie die diagnostische Fragestellung an</w:t>
      </w:r>
      <w:r>
        <w:rPr>
          <w:rFonts w:ascii="Arial" w:hAnsi="Arial" w:cs="Arial"/>
          <w:color w:val="000000"/>
          <w:sz w:val="20"/>
          <w:szCs w:val="20"/>
          <w:lang w:eastAsia="de-CH"/>
        </w:rPr>
        <w:t>.</w:t>
      </w:r>
    </w:p>
    <w:p w:rsidR="004D2F8C" w:rsidRDefault="004D2F8C" w:rsidP="00305671">
      <w:pPr>
        <w:autoSpaceDE w:val="0"/>
        <w:autoSpaceDN w:val="0"/>
        <w:adjustRightInd w:val="0"/>
        <w:spacing w:after="0"/>
        <w:rPr>
          <w:rFonts w:ascii="Arial" w:hAnsi="Arial" w:cs="Arial"/>
          <w:color w:val="000000"/>
          <w:sz w:val="20"/>
          <w:szCs w:val="20"/>
          <w:lang w:eastAsia="de-CH"/>
        </w:rPr>
      </w:pPr>
    </w:p>
    <w:p w:rsidR="004D2F8C" w:rsidRPr="004D2F8C" w:rsidRDefault="004D2F8C" w:rsidP="00305671">
      <w:pPr>
        <w:autoSpaceDE w:val="0"/>
        <w:autoSpaceDN w:val="0"/>
        <w:adjustRightInd w:val="0"/>
        <w:rPr>
          <w:rFonts w:ascii="Arial" w:hAnsi="Arial" w:cs="Arial"/>
          <w:color w:val="000000"/>
          <w:lang w:eastAsia="de-CH"/>
        </w:rPr>
      </w:pPr>
      <w:r w:rsidRPr="004D2F8C">
        <w:rPr>
          <w:rFonts w:ascii="Arial" w:hAnsi="Arial" w:cs="Arial"/>
          <w:color w:val="000000"/>
          <w:lang w:eastAsia="de-CH"/>
        </w:rPr>
        <w:t>2.1.5.3 Stabilität der Probe</w:t>
      </w:r>
    </w:p>
    <w:p w:rsidR="004D2F8C" w:rsidRPr="004D2F8C" w:rsidRDefault="004D2F8C" w:rsidP="00305671">
      <w:pPr>
        <w:autoSpaceDE w:val="0"/>
        <w:autoSpaceDN w:val="0"/>
        <w:adjustRightInd w:val="0"/>
        <w:spacing w:after="0"/>
        <w:rPr>
          <w:rFonts w:ascii="Arial" w:hAnsi="Arial" w:cs="Arial"/>
          <w:color w:val="000000"/>
          <w:sz w:val="20"/>
          <w:szCs w:val="20"/>
          <w:lang w:eastAsia="de-CH"/>
        </w:rPr>
      </w:pPr>
      <w:r w:rsidRPr="004D2F8C">
        <w:rPr>
          <w:rFonts w:ascii="Arial" w:hAnsi="Arial" w:cs="Arial"/>
          <w:color w:val="000000"/>
          <w:sz w:val="20"/>
          <w:szCs w:val="20"/>
          <w:lang w:eastAsia="de-CH"/>
        </w:rPr>
        <w:t xml:space="preserve">Die </w:t>
      </w:r>
      <w:r w:rsidR="00AC7867">
        <w:rPr>
          <w:rFonts w:ascii="Arial" w:hAnsi="Arial" w:cs="Arial"/>
          <w:color w:val="000000"/>
          <w:sz w:val="20"/>
          <w:szCs w:val="20"/>
          <w:lang w:eastAsia="de-CH"/>
        </w:rPr>
        <w:t>Zellzählung</w:t>
      </w:r>
      <w:r w:rsidRPr="004D2F8C">
        <w:rPr>
          <w:rFonts w:ascii="Arial" w:hAnsi="Arial" w:cs="Arial"/>
          <w:color w:val="000000"/>
          <w:sz w:val="20"/>
          <w:szCs w:val="20"/>
          <w:lang w:eastAsia="de-CH"/>
        </w:rPr>
        <w:t xml:space="preserve"> und Differenzierung muss möglichst rasch (innerhalb </w:t>
      </w:r>
      <w:r w:rsidR="00657B73">
        <w:rPr>
          <w:rFonts w:ascii="Arial" w:hAnsi="Arial" w:cs="Arial"/>
          <w:color w:val="000000"/>
          <w:sz w:val="20"/>
          <w:szCs w:val="20"/>
          <w:lang w:eastAsia="de-CH"/>
        </w:rPr>
        <w:t xml:space="preserve">von </w:t>
      </w:r>
      <w:r w:rsidRPr="004D2F8C">
        <w:rPr>
          <w:rFonts w:ascii="Arial" w:hAnsi="Arial" w:cs="Arial"/>
          <w:color w:val="000000"/>
          <w:sz w:val="20"/>
          <w:szCs w:val="20"/>
          <w:lang w:eastAsia="de-CH"/>
        </w:rPr>
        <w:t>2</w:t>
      </w:r>
      <w:r w:rsidR="00657B73">
        <w:rPr>
          <w:rFonts w:ascii="Arial" w:hAnsi="Arial" w:cs="Arial"/>
          <w:color w:val="000000"/>
          <w:sz w:val="20"/>
          <w:szCs w:val="20"/>
          <w:lang w:eastAsia="de-CH"/>
        </w:rPr>
        <w:t>h</w:t>
      </w:r>
      <w:r w:rsidRPr="004D2F8C">
        <w:rPr>
          <w:rFonts w:ascii="Arial" w:hAnsi="Arial" w:cs="Arial"/>
          <w:color w:val="000000"/>
          <w:sz w:val="20"/>
          <w:szCs w:val="20"/>
          <w:lang w:eastAsia="de-CH"/>
        </w:rPr>
        <w:t xml:space="preserve">) nach der Punktion durchgeführt werden, da vor allem die </w:t>
      </w:r>
      <w:proofErr w:type="spellStart"/>
      <w:r w:rsidRPr="004D2F8C">
        <w:rPr>
          <w:rFonts w:ascii="Arial" w:hAnsi="Arial" w:cs="Arial"/>
          <w:color w:val="000000"/>
          <w:sz w:val="20"/>
          <w:szCs w:val="20"/>
          <w:lang w:eastAsia="de-CH"/>
        </w:rPr>
        <w:t>neutrophilen</w:t>
      </w:r>
      <w:proofErr w:type="spellEnd"/>
      <w:r w:rsidRPr="004D2F8C">
        <w:rPr>
          <w:rFonts w:ascii="Arial" w:hAnsi="Arial" w:cs="Arial"/>
          <w:color w:val="000000"/>
          <w:sz w:val="20"/>
          <w:szCs w:val="20"/>
          <w:lang w:eastAsia="de-CH"/>
        </w:rPr>
        <w:t xml:space="preserve"> Granulozyten schnell zerfallen. Auch der Bakteriennachweis muss rasch erfolgen, da sich sonst gewisse Bakterien nicht mehr kultivieren lassen.</w:t>
      </w:r>
    </w:p>
    <w:p w:rsidR="004D2F8C" w:rsidRPr="004D2F8C" w:rsidRDefault="004D2F8C" w:rsidP="00305671">
      <w:pPr>
        <w:autoSpaceDE w:val="0"/>
        <w:autoSpaceDN w:val="0"/>
        <w:adjustRightInd w:val="0"/>
        <w:spacing w:after="0"/>
        <w:rPr>
          <w:rFonts w:ascii="Arial" w:hAnsi="Arial" w:cs="Arial"/>
          <w:color w:val="000000"/>
          <w:sz w:val="20"/>
          <w:szCs w:val="20"/>
          <w:lang w:eastAsia="de-CH"/>
        </w:rPr>
      </w:pPr>
      <w:r w:rsidRPr="004D2F8C">
        <w:rPr>
          <w:rFonts w:ascii="Arial" w:hAnsi="Arial" w:cs="Arial"/>
          <w:color w:val="000000"/>
          <w:sz w:val="20"/>
          <w:szCs w:val="20"/>
          <w:lang w:eastAsia="de-CH"/>
        </w:rPr>
        <w:t xml:space="preserve">Die meisten anderen Analysen (z.B. Albumin-Quotient, Reiber-Schema, </w:t>
      </w:r>
      <w:proofErr w:type="spellStart"/>
      <w:r w:rsidRPr="004D2F8C">
        <w:rPr>
          <w:rFonts w:ascii="Arial" w:hAnsi="Arial" w:cs="Arial"/>
          <w:color w:val="000000"/>
          <w:sz w:val="20"/>
          <w:szCs w:val="20"/>
          <w:lang w:eastAsia="de-CH"/>
        </w:rPr>
        <w:t>oligoklonale</w:t>
      </w:r>
      <w:proofErr w:type="spellEnd"/>
      <w:r w:rsidRPr="004D2F8C">
        <w:rPr>
          <w:rFonts w:ascii="Arial" w:hAnsi="Arial" w:cs="Arial"/>
          <w:color w:val="000000"/>
          <w:sz w:val="20"/>
          <w:szCs w:val="20"/>
          <w:lang w:eastAsia="de-CH"/>
        </w:rPr>
        <w:t xml:space="preserve"> Banden, spezifische Antikörper-</w:t>
      </w:r>
      <w:proofErr w:type="spellStart"/>
      <w:r w:rsidRPr="004D2F8C">
        <w:rPr>
          <w:rFonts w:ascii="Arial" w:hAnsi="Arial" w:cs="Arial"/>
          <w:color w:val="000000"/>
          <w:sz w:val="20"/>
          <w:szCs w:val="20"/>
          <w:lang w:eastAsia="de-CH"/>
        </w:rPr>
        <w:t>Indices</w:t>
      </w:r>
      <w:proofErr w:type="spellEnd"/>
      <w:r w:rsidRPr="004D2F8C">
        <w:rPr>
          <w:rFonts w:ascii="Arial" w:hAnsi="Arial" w:cs="Arial"/>
          <w:color w:val="000000"/>
          <w:sz w:val="20"/>
          <w:szCs w:val="20"/>
          <w:lang w:eastAsia="de-CH"/>
        </w:rPr>
        <w:t>, Demenzmarker) sind nicht zeitkritisch, so dass die Proben (Liquor und Serum) verschickt werden, resp. zwischengelagert werden können</w:t>
      </w:r>
      <w:r w:rsidR="00657B73">
        <w:rPr>
          <w:rFonts w:ascii="Arial" w:hAnsi="Arial" w:cs="Arial"/>
          <w:color w:val="000000"/>
          <w:sz w:val="20"/>
          <w:szCs w:val="20"/>
          <w:lang w:eastAsia="de-CH"/>
        </w:rPr>
        <w:t xml:space="preserve"> </w:t>
      </w:r>
      <w:r w:rsidR="00A9489E">
        <w:rPr>
          <w:rFonts w:ascii="Arial" w:hAnsi="Arial" w:cs="Arial"/>
          <w:color w:val="000000"/>
          <w:sz w:val="20"/>
          <w:szCs w:val="20"/>
          <w:lang w:eastAsia="de-CH"/>
        </w:rPr>
        <w:t>(</w:t>
      </w:r>
      <w:r w:rsidRPr="004D2F8C">
        <w:rPr>
          <w:rFonts w:ascii="Arial" w:hAnsi="Arial" w:cs="Arial"/>
          <w:color w:val="000000"/>
          <w:sz w:val="20"/>
          <w:szCs w:val="20"/>
          <w:lang w:eastAsia="de-CH"/>
        </w:rPr>
        <w:t>für klini</w:t>
      </w:r>
      <w:r w:rsidR="006D47BC">
        <w:rPr>
          <w:rFonts w:ascii="Arial" w:hAnsi="Arial" w:cs="Arial"/>
          <w:color w:val="000000"/>
          <w:sz w:val="20"/>
          <w:szCs w:val="20"/>
          <w:lang w:eastAsia="de-CH"/>
        </w:rPr>
        <w:t>sch-</w:t>
      </w:r>
      <w:r w:rsidR="00657B73">
        <w:rPr>
          <w:rFonts w:ascii="Arial" w:hAnsi="Arial" w:cs="Arial"/>
          <w:color w:val="000000"/>
          <w:sz w:val="20"/>
          <w:szCs w:val="20"/>
          <w:lang w:eastAsia="de-CH"/>
        </w:rPr>
        <w:t xml:space="preserve">chemische Analytik bei 4°C, </w:t>
      </w:r>
      <w:r w:rsidRPr="004D2F8C">
        <w:rPr>
          <w:rFonts w:ascii="Arial" w:hAnsi="Arial" w:cs="Arial"/>
          <w:color w:val="000000"/>
          <w:sz w:val="20"/>
          <w:szCs w:val="20"/>
          <w:lang w:eastAsia="de-CH"/>
        </w:rPr>
        <w:t>für bakteriologische Untersuchungen bei 37°C</w:t>
      </w:r>
      <w:r w:rsidR="00A9489E">
        <w:rPr>
          <w:rFonts w:ascii="Arial" w:hAnsi="Arial" w:cs="Arial"/>
          <w:color w:val="000000"/>
          <w:sz w:val="20"/>
          <w:szCs w:val="20"/>
          <w:lang w:eastAsia="de-CH"/>
        </w:rPr>
        <w:t>)</w:t>
      </w:r>
      <w:r w:rsidRPr="004D2F8C">
        <w:rPr>
          <w:rFonts w:ascii="Arial" w:hAnsi="Arial" w:cs="Arial"/>
          <w:color w:val="000000"/>
          <w:sz w:val="20"/>
          <w:szCs w:val="20"/>
          <w:lang w:eastAsia="de-CH"/>
        </w:rPr>
        <w:t>.</w:t>
      </w:r>
    </w:p>
    <w:p w:rsidR="00305671" w:rsidRDefault="00305671" w:rsidP="00305671">
      <w:pPr>
        <w:autoSpaceDE w:val="0"/>
        <w:autoSpaceDN w:val="0"/>
        <w:adjustRightInd w:val="0"/>
        <w:spacing w:line="240" w:lineRule="auto"/>
        <w:rPr>
          <w:rFonts w:ascii="Arial" w:hAnsi="Arial" w:cs="Arial"/>
          <w:color w:val="F79646"/>
          <w:sz w:val="24"/>
          <w:szCs w:val="24"/>
          <w:lang w:eastAsia="de-CH"/>
        </w:rPr>
      </w:pPr>
    </w:p>
    <w:p w:rsidR="00863F6B" w:rsidRPr="008F1C25" w:rsidRDefault="00863F6B" w:rsidP="00305671">
      <w:pPr>
        <w:autoSpaceDE w:val="0"/>
        <w:autoSpaceDN w:val="0"/>
        <w:adjustRightInd w:val="0"/>
        <w:spacing w:line="240" w:lineRule="auto"/>
        <w:rPr>
          <w:rFonts w:ascii="Arial" w:hAnsi="Arial" w:cs="Arial"/>
          <w:b/>
          <w:color w:val="F79646"/>
          <w:sz w:val="24"/>
          <w:szCs w:val="24"/>
          <w:lang w:eastAsia="de-CH"/>
        </w:rPr>
      </w:pPr>
      <w:r w:rsidRPr="008F1C25">
        <w:rPr>
          <w:rFonts w:ascii="Arial" w:hAnsi="Arial" w:cs="Arial"/>
          <w:color w:val="F79646"/>
          <w:sz w:val="24"/>
          <w:szCs w:val="24"/>
          <w:lang w:eastAsia="de-CH"/>
        </w:rPr>
        <w:t>2.1.</w:t>
      </w:r>
      <w:r w:rsidR="00022CF1" w:rsidRPr="008F1C25">
        <w:rPr>
          <w:rFonts w:ascii="Arial" w:hAnsi="Arial" w:cs="Arial"/>
          <w:color w:val="F79646"/>
          <w:sz w:val="24"/>
          <w:szCs w:val="24"/>
          <w:lang w:eastAsia="de-CH"/>
        </w:rPr>
        <w:t>6</w:t>
      </w:r>
      <w:r w:rsidRPr="008F1C25">
        <w:rPr>
          <w:rFonts w:ascii="Arial" w:hAnsi="Arial" w:cs="Arial"/>
          <w:color w:val="F79646"/>
          <w:sz w:val="24"/>
          <w:szCs w:val="24"/>
          <w:lang w:eastAsia="de-CH"/>
        </w:rPr>
        <w:t xml:space="preserve"> Blutbild: Automatische </w:t>
      </w:r>
      <w:r w:rsidR="00E32CF7">
        <w:rPr>
          <w:rFonts w:ascii="Arial" w:hAnsi="Arial" w:cs="Arial"/>
          <w:color w:val="F79646"/>
          <w:sz w:val="24"/>
          <w:szCs w:val="24"/>
          <w:lang w:eastAsia="de-CH"/>
        </w:rPr>
        <w:t>und mikroskopische Differenzierung</w:t>
      </w:r>
    </w:p>
    <w:p w:rsidR="00863F6B" w:rsidRPr="00863F6B" w:rsidRDefault="00022CF1" w:rsidP="00305671">
      <w:pPr>
        <w:autoSpaceDE w:val="0"/>
        <w:autoSpaceDN w:val="0"/>
        <w:adjustRightInd w:val="0"/>
        <w:rPr>
          <w:rFonts w:ascii="Arial" w:hAnsi="Arial" w:cs="Arial"/>
          <w:lang w:eastAsia="de-CH"/>
        </w:rPr>
      </w:pPr>
      <w:r>
        <w:rPr>
          <w:rFonts w:ascii="Arial" w:hAnsi="Arial" w:cs="Arial"/>
          <w:lang w:eastAsia="de-CH"/>
        </w:rPr>
        <w:t>2.1.6</w:t>
      </w:r>
      <w:r w:rsidR="00863F6B">
        <w:rPr>
          <w:rFonts w:ascii="Arial" w:hAnsi="Arial" w:cs="Arial"/>
          <w:lang w:eastAsia="de-CH"/>
        </w:rPr>
        <w:t>.1</w:t>
      </w:r>
      <w:r w:rsidR="00863F6B" w:rsidRPr="00863F6B">
        <w:rPr>
          <w:rFonts w:ascii="Arial" w:hAnsi="Arial" w:cs="Arial"/>
          <w:lang w:eastAsia="de-CH"/>
        </w:rPr>
        <w:t xml:space="preserve"> Probenmaterial</w:t>
      </w:r>
    </w:p>
    <w:p w:rsidR="00863F6B" w:rsidRPr="00035412" w:rsidRDefault="00863F6B" w:rsidP="00305671">
      <w:pPr>
        <w:autoSpaceDE w:val="0"/>
        <w:autoSpaceDN w:val="0"/>
        <w:adjustRightInd w:val="0"/>
        <w:spacing w:after="0"/>
        <w:rPr>
          <w:rFonts w:ascii="Arial" w:hAnsi="Arial" w:cs="Arial"/>
          <w:sz w:val="20"/>
          <w:szCs w:val="20"/>
          <w:lang w:eastAsia="de-CH"/>
        </w:rPr>
      </w:pPr>
      <w:r w:rsidRPr="00035412">
        <w:rPr>
          <w:rFonts w:ascii="Arial" w:hAnsi="Arial" w:cs="Arial"/>
          <w:sz w:val="20"/>
          <w:szCs w:val="20"/>
          <w:lang w:eastAsia="de-CH"/>
        </w:rPr>
        <w:t xml:space="preserve">Für ein Differentialblutbild benötigen wir 1 Röhrchen EDTA-Blut und bei Postversand </w:t>
      </w:r>
      <w:r>
        <w:rPr>
          <w:rFonts w:ascii="Arial" w:hAnsi="Arial" w:cs="Arial"/>
          <w:sz w:val="20"/>
          <w:szCs w:val="20"/>
          <w:lang w:eastAsia="de-CH"/>
        </w:rPr>
        <w:t xml:space="preserve">zusätzlich </w:t>
      </w:r>
      <w:r w:rsidRPr="00035412">
        <w:rPr>
          <w:rFonts w:ascii="Arial" w:hAnsi="Arial" w:cs="Arial"/>
          <w:sz w:val="20"/>
          <w:szCs w:val="20"/>
          <w:lang w:eastAsia="de-CH"/>
        </w:rPr>
        <w:t>zwei</w:t>
      </w:r>
    </w:p>
    <w:p w:rsidR="00863F6B" w:rsidRDefault="00863F6B" w:rsidP="00305671">
      <w:pPr>
        <w:autoSpaceDE w:val="0"/>
        <w:autoSpaceDN w:val="0"/>
        <w:adjustRightInd w:val="0"/>
        <w:spacing w:after="0"/>
        <w:rPr>
          <w:rFonts w:ascii="Arial" w:hAnsi="Arial" w:cs="Arial"/>
          <w:sz w:val="20"/>
          <w:szCs w:val="20"/>
          <w:lang w:eastAsia="de-CH"/>
        </w:rPr>
      </w:pPr>
      <w:r w:rsidRPr="00035412">
        <w:rPr>
          <w:rFonts w:ascii="Arial" w:hAnsi="Arial" w:cs="Arial"/>
          <w:sz w:val="20"/>
          <w:szCs w:val="20"/>
          <w:lang w:eastAsia="de-CH"/>
        </w:rPr>
        <w:lastRenderedPageBreak/>
        <w:t>ungefärbte Ausstriche (Anfertigung siehe «Herstellung von Blut-Ausstrichen»). Wir bitten</w:t>
      </w:r>
      <w:r>
        <w:rPr>
          <w:rFonts w:ascii="Arial" w:hAnsi="Arial" w:cs="Arial"/>
          <w:sz w:val="20"/>
          <w:szCs w:val="20"/>
          <w:lang w:eastAsia="de-CH"/>
        </w:rPr>
        <w:t xml:space="preserve"> </w:t>
      </w:r>
      <w:r w:rsidRPr="00035412">
        <w:rPr>
          <w:rFonts w:ascii="Arial" w:hAnsi="Arial" w:cs="Arial"/>
          <w:sz w:val="20"/>
          <w:szCs w:val="20"/>
          <w:lang w:eastAsia="de-CH"/>
        </w:rPr>
        <w:t>Sie</w:t>
      </w:r>
      <w:r w:rsidR="00F90C89">
        <w:rPr>
          <w:rFonts w:ascii="Arial" w:hAnsi="Arial" w:cs="Arial"/>
          <w:sz w:val="20"/>
          <w:szCs w:val="20"/>
          <w:lang w:eastAsia="de-CH"/>
        </w:rPr>
        <w:t>,</w:t>
      </w:r>
      <w:r w:rsidRPr="00035412">
        <w:rPr>
          <w:rFonts w:ascii="Arial" w:hAnsi="Arial" w:cs="Arial"/>
          <w:sz w:val="20"/>
          <w:szCs w:val="20"/>
          <w:lang w:eastAsia="de-CH"/>
        </w:rPr>
        <w:t xml:space="preserve"> das</w:t>
      </w:r>
      <w:r>
        <w:rPr>
          <w:rFonts w:ascii="Arial" w:hAnsi="Arial" w:cs="Arial"/>
          <w:sz w:val="20"/>
          <w:szCs w:val="20"/>
          <w:lang w:eastAsia="de-CH"/>
        </w:rPr>
        <w:t xml:space="preserve"> </w:t>
      </w:r>
      <w:r w:rsidRPr="00035412">
        <w:rPr>
          <w:rFonts w:ascii="Arial" w:hAnsi="Arial" w:cs="Arial"/>
          <w:sz w:val="20"/>
          <w:szCs w:val="20"/>
          <w:lang w:eastAsia="de-CH"/>
        </w:rPr>
        <w:t>EDTA-Röhrchen und die Objektträger mit Name</w:t>
      </w:r>
      <w:r w:rsidR="00AC7867">
        <w:rPr>
          <w:rFonts w:ascii="Arial" w:hAnsi="Arial" w:cs="Arial"/>
          <w:sz w:val="20"/>
          <w:szCs w:val="20"/>
          <w:lang w:eastAsia="de-CH"/>
        </w:rPr>
        <w:t>n</w:t>
      </w:r>
      <w:r w:rsidRPr="00035412">
        <w:rPr>
          <w:rFonts w:ascii="Arial" w:hAnsi="Arial" w:cs="Arial"/>
          <w:sz w:val="20"/>
          <w:szCs w:val="20"/>
          <w:lang w:eastAsia="de-CH"/>
        </w:rPr>
        <w:t>, Vorname</w:t>
      </w:r>
      <w:r w:rsidR="00AC7867">
        <w:rPr>
          <w:rFonts w:ascii="Arial" w:hAnsi="Arial" w:cs="Arial"/>
          <w:sz w:val="20"/>
          <w:szCs w:val="20"/>
          <w:lang w:eastAsia="de-CH"/>
        </w:rPr>
        <w:t>n</w:t>
      </w:r>
      <w:r w:rsidRPr="00035412">
        <w:rPr>
          <w:rFonts w:ascii="Arial" w:hAnsi="Arial" w:cs="Arial"/>
          <w:sz w:val="20"/>
          <w:szCs w:val="20"/>
          <w:lang w:eastAsia="de-CH"/>
        </w:rPr>
        <w:t xml:space="preserve"> und Geburtsdatum zu</w:t>
      </w:r>
      <w:r>
        <w:rPr>
          <w:rFonts w:ascii="Arial" w:hAnsi="Arial" w:cs="Arial"/>
          <w:sz w:val="20"/>
          <w:szCs w:val="20"/>
          <w:lang w:eastAsia="de-CH"/>
        </w:rPr>
        <w:t xml:space="preserve"> </w:t>
      </w:r>
      <w:r w:rsidRPr="00035412">
        <w:rPr>
          <w:rFonts w:ascii="Arial" w:hAnsi="Arial" w:cs="Arial"/>
          <w:sz w:val="20"/>
          <w:szCs w:val="20"/>
          <w:lang w:eastAsia="de-CH"/>
        </w:rPr>
        <w:t>beschriften.</w:t>
      </w:r>
    </w:p>
    <w:p w:rsidR="00863F6B" w:rsidRDefault="00863F6B" w:rsidP="00305671">
      <w:pPr>
        <w:autoSpaceDE w:val="0"/>
        <w:autoSpaceDN w:val="0"/>
        <w:adjustRightInd w:val="0"/>
        <w:spacing w:after="0"/>
        <w:rPr>
          <w:rFonts w:ascii="Arial" w:hAnsi="Arial" w:cs="Arial"/>
          <w:sz w:val="20"/>
          <w:szCs w:val="20"/>
          <w:lang w:eastAsia="de-CH"/>
        </w:rPr>
      </w:pPr>
    </w:p>
    <w:p w:rsidR="00863F6B" w:rsidRDefault="00863F6B" w:rsidP="00305671">
      <w:pPr>
        <w:autoSpaceDE w:val="0"/>
        <w:autoSpaceDN w:val="0"/>
        <w:adjustRightInd w:val="0"/>
        <w:spacing w:after="0"/>
        <w:rPr>
          <w:rFonts w:ascii="Arial" w:hAnsi="Arial" w:cs="Arial"/>
          <w:sz w:val="20"/>
          <w:szCs w:val="20"/>
          <w:lang w:eastAsia="de-CH"/>
        </w:rPr>
      </w:pPr>
      <w:r>
        <w:rPr>
          <w:rFonts w:ascii="Arial" w:hAnsi="Arial" w:cs="Arial"/>
          <w:sz w:val="20"/>
          <w:szCs w:val="20"/>
          <w:lang w:eastAsia="de-CH"/>
        </w:rPr>
        <w:t>N</w:t>
      </w:r>
      <w:r w:rsidRPr="00236612">
        <w:rPr>
          <w:rFonts w:ascii="Arial" w:hAnsi="Arial" w:cs="Arial"/>
          <w:sz w:val="20"/>
          <w:szCs w:val="20"/>
          <w:lang w:eastAsia="de-CH"/>
        </w:rPr>
        <w:t xml:space="preserve">ach </w:t>
      </w:r>
      <w:r>
        <w:rPr>
          <w:rFonts w:ascii="Arial" w:hAnsi="Arial" w:cs="Arial"/>
          <w:sz w:val="20"/>
          <w:szCs w:val="20"/>
          <w:lang w:eastAsia="de-CH"/>
        </w:rPr>
        <w:t xml:space="preserve">der </w:t>
      </w:r>
      <w:r w:rsidRPr="00236612">
        <w:rPr>
          <w:rFonts w:ascii="Arial" w:hAnsi="Arial" w:cs="Arial"/>
          <w:sz w:val="20"/>
          <w:szCs w:val="20"/>
          <w:lang w:eastAsia="de-CH"/>
        </w:rPr>
        <w:t xml:space="preserve">Abnahme </w:t>
      </w:r>
      <w:r>
        <w:rPr>
          <w:rFonts w:ascii="Arial" w:hAnsi="Arial" w:cs="Arial"/>
          <w:sz w:val="20"/>
          <w:szCs w:val="20"/>
          <w:lang w:eastAsia="de-CH"/>
        </w:rPr>
        <w:t>ist es extrem wichtig, dass die Blutp</w:t>
      </w:r>
      <w:r w:rsidRPr="00236612">
        <w:rPr>
          <w:rFonts w:ascii="Arial" w:hAnsi="Arial" w:cs="Arial"/>
          <w:sz w:val="20"/>
          <w:szCs w:val="20"/>
          <w:lang w:eastAsia="de-CH"/>
        </w:rPr>
        <w:t xml:space="preserve">robe </w:t>
      </w:r>
      <w:r>
        <w:rPr>
          <w:rFonts w:ascii="Arial" w:hAnsi="Arial" w:cs="Arial"/>
          <w:sz w:val="20"/>
          <w:szCs w:val="20"/>
          <w:lang w:eastAsia="de-CH"/>
        </w:rPr>
        <w:t xml:space="preserve">sofort gut gemischt wird </w:t>
      </w:r>
      <w:r w:rsidRPr="00236612">
        <w:rPr>
          <w:rFonts w:ascii="Arial" w:hAnsi="Arial" w:cs="Arial"/>
          <w:sz w:val="20"/>
          <w:szCs w:val="20"/>
          <w:lang w:eastAsia="de-CH"/>
        </w:rPr>
        <w:t>(</w:t>
      </w:r>
      <w:r>
        <w:rPr>
          <w:rFonts w:ascii="Arial" w:hAnsi="Arial" w:cs="Arial"/>
          <w:sz w:val="20"/>
          <w:szCs w:val="20"/>
          <w:lang w:eastAsia="de-CH"/>
        </w:rPr>
        <w:t xml:space="preserve">Probe mehrfach über Kopf mischen). </w:t>
      </w:r>
      <w:r w:rsidR="00F90C89">
        <w:rPr>
          <w:rFonts w:ascii="Arial" w:hAnsi="Arial" w:cs="Arial"/>
          <w:sz w:val="20"/>
          <w:szCs w:val="20"/>
          <w:lang w:eastAsia="de-CH"/>
        </w:rPr>
        <w:t>Mangelhaftes</w:t>
      </w:r>
      <w:r>
        <w:rPr>
          <w:rFonts w:ascii="Arial" w:hAnsi="Arial" w:cs="Arial"/>
          <w:sz w:val="20"/>
          <w:szCs w:val="20"/>
          <w:lang w:eastAsia="de-CH"/>
        </w:rPr>
        <w:t xml:space="preserve"> Mischen mit dem </w:t>
      </w:r>
      <w:proofErr w:type="spellStart"/>
      <w:r>
        <w:rPr>
          <w:rFonts w:ascii="Arial" w:hAnsi="Arial" w:cs="Arial"/>
          <w:sz w:val="20"/>
          <w:szCs w:val="20"/>
          <w:lang w:eastAsia="de-CH"/>
        </w:rPr>
        <w:t>Antikoagulanz</w:t>
      </w:r>
      <w:proofErr w:type="spellEnd"/>
      <w:r>
        <w:rPr>
          <w:rFonts w:ascii="Arial" w:hAnsi="Arial" w:cs="Arial"/>
          <w:sz w:val="20"/>
          <w:szCs w:val="20"/>
          <w:lang w:eastAsia="de-CH"/>
        </w:rPr>
        <w:t xml:space="preserve"> im Röhrchen führt sehr häufig zu </w:t>
      </w:r>
      <w:r w:rsidRPr="00236612">
        <w:rPr>
          <w:rFonts w:ascii="Arial" w:hAnsi="Arial" w:cs="Arial"/>
          <w:sz w:val="20"/>
          <w:szCs w:val="20"/>
          <w:lang w:eastAsia="de-CH"/>
        </w:rPr>
        <w:t xml:space="preserve">Störungen der </w:t>
      </w:r>
      <w:proofErr w:type="spellStart"/>
      <w:r w:rsidRPr="00236612">
        <w:rPr>
          <w:rFonts w:ascii="Arial" w:hAnsi="Arial" w:cs="Arial"/>
          <w:sz w:val="20"/>
          <w:szCs w:val="20"/>
          <w:lang w:eastAsia="de-CH"/>
        </w:rPr>
        <w:t>Thrombozytenmessung</w:t>
      </w:r>
      <w:proofErr w:type="spellEnd"/>
      <w:r w:rsidRPr="00236612">
        <w:rPr>
          <w:rFonts w:ascii="Arial" w:hAnsi="Arial" w:cs="Arial"/>
          <w:sz w:val="20"/>
          <w:szCs w:val="20"/>
          <w:lang w:eastAsia="de-CH"/>
        </w:rPr>
        <w:t xml:space="preserve"> durch</w:t>
      </w:r>
      <w:r>
        <w:rPr>
          <w:rFonts w:ascii="Arial" w:hAnsi="Arial" w:cs="Arial"/>
          <w:sz w:val="20"/>
          <w:szCs w:val="20"/>
          <w:lang w:eastAsia="de-CH"/>
        </w:rPr>
        <w:t xml:space="preserve"> Bildung von </w:t>
      </w:r>
      <w:proofErr w:type="spellStart"/>
      <w:r>
        <w:rPr>
          <w:rFonts w:ascii="Arial" w:hAnsi="Arial" w:cs="Arial"/>
          <w:sz w:val="20"/>
          <w:szCs w:val="20"/>
          <w:lang w:eastAsia="de-CH"/>
        </w:rPr>
        <w:t>Thrombozytenaggregate</w:t>
      </w:r>
      <w:r w:rsidR="00F90C89">
        <w:rPr>
          <w:rFonts w:ascii="Arial" w:hAnsi="Arial" w:cs="Arial"/>
          <w:sz w:val="20"/>
          <w:szCs w:val="20"/>
          <w:lang w:eastAsia="de-CH"/>
        </w:rPr>
        <w:t>n</w:t>
      </w:r>
      <w:proofErr w:type="spellEnd"/>
      <w:r w:rsidRPr="00236612">
        <w:rPr>
          <w:rFonts w:ascii="Arial" w:hAnsi="Arial" w:cs="Arial"/>
          <w:sz w:val="20"/>
          <w:szCs w:val="20"/>
          <w:lang w:eastAsia="de-CH"/>
        </w:rPr>
        <w:t xml:space="preserve">. </w:t>
      </w:r>
      <w:r>
        <w:rPr>
          <w:rFonts w:ascii="Arial" w:hAnsi="Arial" w:cs="Arial"/>
          <w:sz w:val="20"/>
          <w:szCs w:val="20"/>
          <w:lang w:eastAsia="de-CH"/>
        </w:rPr>
        <w:t>Dadurch werden</w:t>
      </w:r>
      <w:r w:rsidRPr="00236612">
        <w:rPr>
          <w:rFonts w:ascii="Arial" w:hAnsi="Arial" w:cs="Arial"/>
          <w:sz w:val="20"/>
          <w:szCs w:val="20"/>
          <w:lang w:eastAsia="de-CH"/>
        </w:rPr>
        <w:t xml:space="preserve"> </w:t>
      </w:r>
      <w:r>
        <w:rPr>
          <w:rFonts w:ascii="Arial" w:hAnsi="Arial" w:cs="Arial"/>
          <w:sz w:val="20"/>
          <w:szCs w:val="20"/>
          <w:lang w:eastAsia="de-CH"/>
        </w:rPr>
        <w:t xml:space="preserve">falsch </w:t>
      </w:r>
      <w:r w:rsidRPr="00236612">
        <w:rPr>
          <w:rFonts w:ascii="Arial" w:hAnsi="Arial" w:cs="Arial"/>
          <w:sz w:val="20"/>
          <w:szCs w:val="20"/>
          <w:lang w:eastAsia="de-CH"/>
        </w:rPr>
        <w:t>niedrige Werte gemessen</w:t>
      </w:r>
      <w:r w:rsidR="00F90C89">
        <w:rPr>
          <w:rFonts w:ascii="Arial" w:hAnsi="Arial" w:cs="Arial"/>
          <w:sz w:val="20"/>
          <w:szCs w:val="20"/>
          <w:lang w:eastAsia="de-CH"/>
        </w:rPr>
        <w:t>,</w:t>
      </w:r>
      <w:r>
        <w:rPr>
          <w:rFonts w:ascii="Arial" w:hAnsi="Arial" w:cs="Arial"/>
          <w:sz w:val="20"/>
          <w:szCs w:val="20"/>
          <w:lang w:eastAsia="de-CH"/>
        </w:rPr>
        <w:t xml:space="preserve"> welche zu Fehlinterpretationen führen können.</w:t>
      </w:r>
    </w:p>
    <w:p w:rsidR="00863F6B" w:rsidRDefault="00863F6B" w:rsidP="00305671">
      <w:pPr>
        <w:autoSpaceDE w:val="0"/>
        <w:autoSpaceDN w:val="0"/>
        <w:adjustRightInd w:val="0"/>
        <w:spacing w:after="60" w:line="240" w:lineRule="auto"/>
        <w:rPr>
          <w:rFonts w:ascii="Arial" w:hAnsi="Arial" w:cs="Arial"/>
          <w:sz w:val="20"/>
          <w:szCs w:val="20"/>
          <w:lang w:eastAsia="de-CH"/>
        </w:rPr>
      </w:pPr>
    </w:p>
    <w:p w:rsidR="001C2C7C" w:rsidRPr="00035412" w:rsidRDefault="001C2C7C" w:rsidP="00305671">
      <w:pPr>
        <w:autoSpaceDE w:val="0"/>
        <w:autoSpaceDN w:val="0"/>
        <w:adjustRightInd w:val="0"/>
        <w:spacing w:after="60" w:line="240" w:lineRule="auto"/>
        <w:rPr>
          <w:rFonts w:ascii="Arial" w:hAnsi="Arial" w:cs="Arial"/>
          <w:sz w:val="20"/>
          <w:szCs w:val="20"/>
          <w:lang w:eastAsia="de-CH"/>
        </w:rPr>
      </w:pPr>
    </w:p>
    <w:p w:rsidR="00863F6B" w:rsidRPr="00863F6B" w:rsidRDefault="00022CF1" w:rsidP="00305671">
      <w:pPr>
        <w:autoSpaceDE w:val="0"/>
        <w:autoSpaceDN w:val="0"/>
        <w:adjustRightInd w:val="0"/>
        <w:rPr>
          <w:rFonts w:ascii="Arial" w:hAnsi="Arial" w:cs="Arial"/>
          <w:lang w:eastAsia="de-CH"/>
        </w:rPr>
      </w:pPr>
      <w:r>
        <w:rPr>
          <w:rFonts w:ascii="Arial" w:hAnsi="Arial" w:cs="Arial"/>
          <w:lang w:eastAsia="de-CH"/>
        </w:rPr>
        <w:t>2.1.6</w:t>
      </w:r>
      <w:r w:rsidR="00863F6B" w:rsidRPr="00863F6B">
        <w:rPr>
          <w:rFonts w:ascii="Arial" w:hAnsi="Arial" w:cs="Arial"/>
          <w:lang w:eastAsia="de-CH"/>
        </w:rPr>
        <w:t>.2 Automatische Differenzierung</w:t>
      </w:r>
    </w:p>
    <w:p w:rsidR="00863F6B" w:rsidRDefault="00863F6B" w:rsidP="00305671">
      <w:pPr>
        <w:autoSpaceDE w:val="0"/>
        <w:autoSpaceDN w:val="0"/>
        <w:adjustRightInd w:val="0"/>
        <w:spacing w:after="60"/>
        <w:rPr>
          <w:rFonts w:ascii="Arial" w:hAnsi="Arial" w:cs="Arial"/>
          <w:sz w:val="20"/>
          <w:szCs w:val="20"/>
          <w:lang w:eastAsia="de-CH"/>
        </w:rPr>
      </w:pPr>
      <w:r w:rsidRPr="00236612">
        <w:rPr>
          <w:rFonts w:ascii="Arial" w:hAnsi="Arial" w:cs="Arial"/>
          <w:sz w:val="20"/>
          <w:szCs w:val="20"/>
          <w:lang w:eastAsia="de-CH"/>
        </w:rPr>
        <w:t>Die hämatologische Diagnostik des peripheren Blutes basiert zunächst auf einer automa</w:t>
      </w:r>
      <w:r>
        <w:rPr>
          <w:rFonts w:ascii="Arial" w:hAnsi="Arial" w:cs="Arial"/>
          <w:sz w:val="20"/>
          <w:szCs w:val="20"/>
          <w:lang w:eastAsia="de-CH"/>
        </w:rPr>
        <w:t xml:space="preserve">tisierten (maschinellen) Messung des </w:t>
      </w:r>
      <w:r w:rsidRPr="00236612">
        <w:rPr>
          <w:rFonts w:ascii="Arial" w:hAnsi="Arial" w:cs="Arial"/>
          <w:sz w:val="20"/>
          <w:szCs w:val="20"/>
          <w:lang w:eastAsia="de-CH"/>
        </w:rPr>
        <w:t>k</w:t>
      </w:r>
      <w:r>
        <w:rPr>
          <w:rFonts w:ascii="Arial" w:hAnsi="Arial" w:cs="Arial"/>
          <w:sz w:val="20"/>
          <w:szCs w:val="20"/>
          <w:lang w:eastAsia="de-CH"/>
        </w:rPr>
        <w:t>leinen Blutbildes bzw. des gross</w:t>
      </w:r>
      <w:r w:rsidRPr="00236612">
        <w:rPr>
          <w:rFonts w:ascii="Arial" w:hAnsi="Arial" w:cs="Arial"/>
          <w:sz w:val="20"/>
          <w:szCs w:val="20"/>
          <w:lang w:eastAsia="de-CH"/>
        </w:rPr>
        <w:t>en Differentia</w:t>
      </w:r>
      <w:r w:rsidR="004B161E">
        <w:rPr>
          <w:rFonts w:ascii="Arial" w:hAnsi="Arial" w:cs="Arial"/>
          <w:sz w:val="20"/>
          <w:szCs w:val="20"/>
          <w:lang w:eastAsia="de-CH"/>
        </w:rPr>
        <w:t xml:space="preserve">lblutbildes. Mit Hilfe </w:t>
      </w:r>
      <w:r>
        <w:rPr>
          <w:rFonts w:ascii="Arial" w:hAnsi="Arial" w:cs="Arial"/>
          <w:sz w:val="20"/>
          <w:szCs w:val="20"/>
          <w:lang w:eastAsia="de-CH"/>
        </w:rPr>
        <w:t>moderner Hämatologie-Automaten werden dabei verschiedene</w:t>
      </w:r>
      <w:r w:rsidRPr="007E1FB6">
        <w:rPr>
          <w:rFonts w:ascii="Arial" w:hAnsi="Arial" w:cs="Arial"/>
          <w:sz w:val="20"/>
          <w:szCs w:val="20"/>
          <w:lang w:eastAsia="de-CH"/>
        </w:rPr>
        <w:t xml:space="preserve"> Parameter des Blutbildes </w:t>
      </w:r>
      <w:r>
        <w:rPr>
          <w:rFonts w:ascii="Arial" w:hAnsi="Arial" w:cs="Arial"/>
          <w:sz w:val="20"/>
          <w:szCs w:val="20"/>
          <w:lang w:eastAsia="de-CH"/>
        </w:rPr>
        <w:t xml:space="preserve">gemessen. Zudem werden durch eine Vielzahl optischer und elektrischer Signale die </w:t>
      </w:r>
      <w:r w:rsidRPr="007E1FB6">
        <w:rPr>
          <w:rFonts w:ascii="Arial" w:hAnsi="Arial" w:cs="Arial"/>
          <w:sz w:val="20"/>
          <w:szCs w:val="20"/>
          <w:lang w:eastAsia="de-CH"/>
        </w:rPr>
        <w:t>verschiedenen Zellpopulationen des Blutes</w:t>
      </w:r>
      <w:r>
        <w:rPr>
          <w:rFonts w:ascii="Arial" w:hAnsi="Arial" w:cs="Arial"/>
          <w:sz w:val="20"/>
          <w:szCs w:val="20"/>
          <w:lang w:eastAsia="de-CH"/>
        </w:rPr>
        <w:t xml:space="preserve"> differenziert. </w:t>
      </w:r>
      <w:r w:rsidRPr="009A6693">
        <w:rPr>
          <w:rFonts w:ascii="Arial" w:hAnsi="Arial" w:cs="Arial"/>
          <w:sz w:val="20"/>
          <w:szCs w:val="20"/>
          <w:lang w:eastAsia="de-CH"/>
        </w:rPr>
        <w:t>Vorteile</w:t>
      </w:r>
      <w:r>
        <w:rPr>
          <w:rFonts w:ascii="Arial" w:hAnsi="Arial" w:cs="Arial"/>
          <w:sz w:val="20"/>
          <w:szCs w:val="20"/>
          <w:lang w:eastAsia="de-CH"/>
        </w:rPr>
        <w:t xml:space="preserve"> der automatischen Differenzierung</w:t>
      </w:r>
      <w:r w:rsidRPr="009A6693">
        <w:rPr>
          <w:rFonts w:ascii="Arial" w:hAnsi="Arial" w:cs="Arial"/>
          <w:sz w:val="20"/>
          <w:szCs w:val="20"/>
          <w:lang w:eastAsia="de-CH"/>
        </w:rPr>
        <w:t xml:space="preserve"> sind neben der Schnelligkeit auch die Auswertung einer deutlich höheren Anzahl an Blutzellen verglichen mit manuellen Techniken.</w:t>
      </w:r>
      <w:r>
        <w:rPr>
          <w:rFonts w:ascii="Arial" w:hAnsi="Arial" w:cs="Arial"/>
          <w:sz w:val="20"/>
          <w:szCs w:val="20"/>
          <w:lang w:eastAsia="de-CH"/>
        </w:rPr>
        <w:t xml:space="preserve"> So kann ein grosser Anteil an Blutbildern zeitnah und sicher automatisiert erstellt </w:t>
      </w:r>
      <w:r w:rsidRPr="009A6693">
        <w:rPr>
          <w:rFonts w:ascii="Arial" w:hAnsi="Arial" w:cs="Arial"/>
          <w:sz w:val="20"/>
          <w:szCs w:val="20"/>
          <w:lang w:eastAsia="de-CH"/>
        </w:rPr>
        <w:t>werden</w:t>
      </w:r>
      <w:r>
        <w:rPr>
          <w:rFonts w:ascii="Arial" w:hAnsi="Arial" w:cs="Arial"/>
          <w:sz w:val="20"/>
          <w:szCs w:val="20"/>
          <w:lang w:eastAsia="de-CH"/>
        </w:rPr>
        <w:t>.</w:t>
      </w:r>
    </w:p>
    <w:p w:rsidR="00863F6B" w:rsidRDefault="00863F6B" w:rsidP="00305671">
      <w:pPr>
        <w:autoSpaceDE w:val="0"/>
        <w:autoSpaceDN w:val="0"/>
        <w:adjustRightInd w:val="0"/>
        <w:spacing w:after="60"/>
        <w:rPr>
          <w:rFonts w:ascii="Arial" w:hAnsi="Arial" w:cs="Arial"/>
          <w:sz w:val="20"/>
          <w:szCs w:val="20"/>
          <w:lang w:eastAsia="de-CH"/>
        </w:rPr>
      </w:pPr>
      <w:r>
        <w:rPr>
          <w:rFonts w:ascii="Arial" w:hAnsi="Arial" w:cs="Arial"/>
          <w:sz w:val="20"/>
          <w:szCs w:val="20"/>
          <w:lang w:eastAsia="de-CH"/>
        </w:rPr>
        <w:t xml:space="preserve">Die gemessenen Werte werden durch ein </w:t>
      </w:r>
      <w:r w:rsidRPr="00236612">
        <w:rPr>
          <w:rFonts w:ascii="Arial" w:hAnsi="Arial" w:cs="Arial"/>
          <w:sz w:val="20"/>
          <w:szCs w:val="20"/>
          <w:lang w:eastAsia="de-CH"/>
        </w:rPr>
        <w:t>sehr differenziertes</w:t>
      </w:r>
      <w:r w:rsidR="004B161E">
        <w:rPr>
          <w:rFonts w:ascii="Arial" w:hAnsi="Arial" w:cs="Arial"/>
          <w:sz w:val="20"/>
          <w:szCs w:val="20"/>
          <w:lang w:eastAsia="de-CH"/>
        </w:rPr>
        <w:t xml:space="preserve"> </w:t>
      </w:r>
      <w:r>
        <w:rPr>
          <w:rFonts w:ascii="Arial" w:hAnsi="Arial" w:cs="Arial"/>
          <w:sz w:val="20"/>
          <w:szCs w:val="20"/>
          <w:lang w:eastAsia="de-CH"/>
        </w:rPr>
        <w:t>Erkennungss</w:t>
      </w:r>
      <w:r w:rsidRPr="00236612">
        <w:rPr>
          <w:rFonts w:ascii="Arial" w:hAnsi="Arial" w:cs="Arial"/>
          <w:sz w:val="20"/>
          <w:szCs w:val="20"/>
          <w:lang w:eastAsia="de-CH"/>
        </w:rPr>
        <w:t>ystem</w:t>
      </w:r>
      <w:r>
        <w:rPr>
          <w:rFonts w:ascii="Arial" w:hAnsi="Arial" w:cs="Arial"/>
          <w:sz w:val="20"/>
          <w:szCs w:val="20"/>
          <w:lang w:eastAsia="de-CH"/>
        </w:rPr>
        <w:t xml:space="preserve"> (Regelwerk) überprüft,</w:t>
      </w:r>
      <w:r w:rsidRPr="00236612">
        <w:rPr>
          <w:rFonts w:ascii="Arial" w:hAnsi="Arial" w:cs="Arial"/>
          <w:sz w:val="20"/>
          <w:szCs w:val="20"/>
          <w:lang w:eastAsia="de-CH"/>
        </w:rPr>
        <w:t xml:space="preserve"> welches </w:t>
      </w:r>
      <w:r w:rsidR="004B161E">
        <w:rPr>
          <w:rFonts w:ascii="Arial" w:hAnsi="Arial" w:cs="Arial"/>
          <w:sz w:val="20"/>
          <w:szCs w:val="20"/>
          <w:lang w:eastAsia="de-CH"/>
        </w:rPr>
        <w:t>zuverlässig</w:t>
      </w:r>
      <w:r w:rsidRPr="00236612">
        <w:rPr>
          <w:rFonts w:ascii="Arial" w:hAnsi="Arial" w:cs="Arial"/>
          <w:sz w:val="20"/>
          <w:szCs w:val="20"/>
          <w:lang w:eastAsia="de-CH"/>
        </w:rPr>
        <w:t xml:space="preserve"> Interferenzen </w:t>
      </w:r>
      <w:r w:rsidR="004B161E">
        <w:rPr>
          <w:rFonts w:ascii="Arial" w:hAnsi="Arial" w:cs="Arial"/>
          <w:sz w:val="20"/>
          <w:szCs w:val="20"/>
          <w:lang w:eastAsia="de-CH"/>
        </w:rPr>
        <w:t xml:space="preserve">wie </w:t>
      </w:r>
      <w:r w:rsidRPr="00236612">
        <w:rPr>
          <w:rFonts w:ascii="Arial" w:hAnsi="Arial" w:cs="Arial"/>
          <w:sz w:val="20"/>
          <w:szCs w:val="20"/>
          <w:lang w:eastAsia="de-CH"/>
        </w:rPr>
        <w:t>z.B. Kält</w:t>
      </w:r>
      <w:r>
        <w:rPr>
          <w:rFonts w:ascii="Arial" w:hAnsi="Arial" w:cs="Arial"/>
          <w:sz w:val="20"/>
          <w:szCs w:val="20"/>
          <w:lang w:eastAsia="de-CH"/>
        </w:rPr>
        <w:t>eagglutinine, Hämolyse, Lipämie</w:t>
      </w:r>
      <w:r w:rsidR="004B161E">
        <w:rPr>
          <w:rFonts w:ascii="Arial" w:hAnsi="Arial" w:cs="Arial"/>
          <w:sz w:val="20"/>
          <w:szCs w:val="20"/>
          <w:lang w:eastAsia="de-CH"/>
        </w:rPr>
        <w:t xml:space="preserve"> und</w:t>
      </w:r>
      <w:r>
        <w:rPr>
          <w:rFonts w:ascii="Arial" w:hAnsi="Arial" w:cs="Arial"/>
          <w:sz w:val="20"/>
          <w:szCs w:val="20"/>
          <w:lang w:eastAsia="de-CH"/>
        </w:rPr>
        <w:t xml:space="preserve"> </w:t>
      </w:r>
      <w:r w:rsidRPr="00236612">
        <w:rPr>
          <w:rFonts w:ascii="Arial" w:hAnsi="Arial" w:cs="Arial"/>
          <w:sz w:val="20"/>
          <w:szCs w:val="20"/>
          <w:lang w:eastAsia="de-CH"/>
        </w:rPr>
        <w:t>Aggregatbi</w:t>
      </w:r>
      <w:r w:rsidR="004B161E">
        <w:rPr>
          <w:rFonts w:ascii="Arial" w:hAnsi="Arial" w:cs="Arial"/>
          <w:sz w:val="20"/>
          <w:szCs w:val="20"/>
          <w:lang w:eastAsia="de-CH"/>
        </w:rPr>
        <w:t>ldungen</w:t>
      </w:r>
      <w:r>
        <w:rPr>
          <w:rFonts w:ascii="Arial" w:hAnsi="Arial" w:cs="Arial"/>
          <w:sz w:val="20"/>
          <w:szCs w:val="20"/>
          <w:lang w:eastAsia="de-CH"/>
        </w:rPr>
        <w:t xml:space="preserve"> erkennt. Auch werden </w:t>
      </w:r>
      <w:r w:rsidRPr="00236612">
        <w:rPr>
          <w:rFonts w:ascii="Arial" w:hAnsi="Arial" w:cs="Arial"/>
          <w:sz w:val="20"/>
          <w:szCs w:val="20"/>
          <w:lang w:eastAsia="de-CH"/>
        </w:rPr>
        <w:t>Auffälligkeiten von Leuko</w:t>
      </w:r>
      <w:r>
        <w:rPr>
          <w:rFonts w:ascii="Arial" w:hAnsi="Arial" w:cs="Arial"/>
          <w:sz w:val="20"/>
          <w:szCs w:val="20"/>
          <w:lang w:eastAsia="de-CH"/>
        </w:rPr>
        <w:t xml:space="preserve">zyten </w:t>
      </w:r>
      <w:r w:rsidRPr="00236612">
        <w:rPr>
          <w:rFonts w:ascii="Arial" w:hAnsi="Arial" w:cs="Arial"/>
          <w:sz w:val="20"/>
          <w:szCs w:val="20"/>
          <w:lang w:eastAsia="de-CH"/>
        </w:rPr>
        <w:t xml:space="preserve">sensitiv detektiert und </w:t>
      </w:r>
      <w:r>
        <w:rPr>
          <w:rFonts w:ascii="Arial" w:hAnsi="Arial" w:cs="Arial"/>
          <w:sz w:val="20"/>
          <w:szCs w:val="20"/>
          <w:lang w:eastAsia="de-CH"/>
        </w:rPr>
        <w:t>mittels</w:t>
      </w:r>
      <w:r w:rsidRPr="00236612">
        <w:rPr>
          <w:rFonts w:ascii="Arial" w:hAnsi="Arial" w:cs="Arial"/>
          <w:sz w:val="20"/>
          <w:szCs w:val="20"/>
          <w:lang w:eastAsia="de-CH"/>
        </w:rPr>
        <w:t xml:space="preserve"> Warnhinweise</w:t>
      </w:r>
      <w:r w:rsidR="004B161E">
        <w:rPr>
          <w:rFonts w:ascii="Arial" w:hAnsi="Arial" w:cs="Arial"/>
          <w:sz w:val="20"/>
          <w:szCs w:val="20"/>
          <w:lang w:eastAsia="de-CH"/>
        </w:rPr>
        <w:t>n</w:t>
      </w:r>
      <w:r>
        <w:rPr>
          <w:rFonts w:ascii="Arial" w:hAnsi="Arial" w:cs="Arial"/>
          <w:sz w:val="20"/>
          <w:szCs w:val="20"/>
          <w:lang w:eastAsia="de-CH"/>
        </w:rPr>
        <w:t xml:space="preserve"> gemeldet (z.B. Hinweise </w:t>
      </w:r>
      <w:r w:rsidRPr="00236612">
        <w:rPr>
          <w:rFonts w:ascii="Arial" w:hAnsi="Arial" w:cs="Arial"/>
          <w:sz w:val="20"/>
          <w:szCs w:val="20"/>
          <w:lang w:eastAsia="de-CH"/>
        </w:rPr>
        <w:t xml:space="preserve">auf Dysplasie, Linksverschiebung bzw. </w:t>
      </w:r>
      <w:r>
        <w:rPr>
          <w:rFonts w:ascii="Arial" w:hAnsi="Arial" w:cs="Arial"/>
          <w:sz w:val="20"/>
          <w:szCs w:val="20"/>
          <w:lang w:eastAsia="de-CH"/>
        </w:rPr>
        <w:t xml:space="preserve">Vorkommen von </w:t>
      </w:r>
      <w:r w:rsidRPr="00236612">
        <w:rPr>
          <w:rFonts w:ascii="Arial" w:hAnsi="Arial" w:cs="Arial"/>
          <w:sz w:val="20"/>
          <w:szCs w:val="20"/>
          <w:lang w:eastAsia="de-CH"/>
        </w:rPr>
        <w:t>unreife</w:t>
      </w:r>
      <w:r w:rsidR="004B161E">
        <w:rPr>
          <w:rFonts w:ascii="Arial" w:hAnsi="Arial" w:cs="Arial"/>
          <w:sz w:val="20"/>
          <w:szCs w:val="20"/>
          <w:lang w:eastAsia="de-CH"/>
        </w:rPr>
        <w:t>n</w:t>
      </w:r>
      <w:r w:rsidRPr="00236612">
        <w:rPr>
          <w:rFonts w:ascii="Arial" w:hAnsi="Arial" w:cs="Arial"/>
          <w:sz w:val="20"/>
          <w:szCs w:val="20"/>
          <w:lang w:eastAsia="de-CH"/>
        </w:rPr>
        <w:t xml:space="preserve"> Vorstufen </w:t>
      </w:r>
      <w:r>
        <w:rPr>
          <w:rFonts w:ascii="Arial" w:hAnsi="Arial" w:cs="Arial"/>
          <w:sz w:val="20"/>
          <w:szCs w:val="20"/>
          <w:lang w:eastAsia="de-CH"/>
        </w:rPr>
        <w:t xml:space="preserve">der </w:t>
      </w:r>
      <w:proofErr w:type="spellStart"/>
      <w:r>
        <w:rPr>
          <w:rFonts w:ascii="Arial" w:hAnsi="Arial" w:cs="Arial"/>
          <w:sz w:val="20"/>
          <w:szCs w:val="20"/>
          <w:lang w:eastAsia="de-CH"/>
        </w:rPr>
        <w:t>Granulopoese</w:t>
      </w:r>
      <w:proofErr w:type="spellEnd"/>
      <w:r w:rsidRPr="00236612">
        <w:rPr>
          <w:rFonts w:ascii="Arial" w:hAnsi="Arial" w:cs="Arial"/>
          <w:sz w:val="20"/>
          <w:szCs w:val="20"/>
          <w:lang w:eastAsia="de-CH"/>
        </w:rPr>
        <w:t>, reaktive oder neoplastische Veränderungen von Lymphozyte</w:t>
      </w:r>
      <w:r w:rsidR="004B161E">
        <w:rPr>
          <w:rFonts w:ascii="Arial" w:hAnsi="Arial" w:cs="Arial"/>
          <w:sz w:val="20"/>
          <w:szCs w:val="20"/>
          <w:lang w:eastAsia="de-CH"/>
        </w:rPr>
        <w:t xml:space="preserve">n, </w:t>
      </w:r>
      <w:proofErr w:type="spellStart"/>
      <w:r w:rsidR="004B161E">
        <w:rPr>
          <w:rFonts w:ascii="Arial" w:hAnsi="Arial" w:cs="Arial"/>
          <w:sz w:val="20"/>
          <w:szCs w:val="20"/>
          <w:lang w:eastAsia="de-CH"/>
        </w:rPr>
        <w:t>blastenverdächtige</w:t>
      </w:r>
      <w:proofErr w:type="spellEnd"/>
      <w:r>
        <w:rPr>
          <w:rFonts w:ascii="Arial" w:hAnsi="Arial" w:cs="Arial"/>
          <w:sz w:val="20"/>
          <w:szCs w:val="20"/>
          <w:lang w:eastAsia="de-CH"/>
        </w:rPr>
        <w:t xml:space="preserve"> Zellen). Durch </w:t>
      </w:r>
      <w:r w:rsidR="004B161E">
        <w:rPr>
          <w:rFonts w:ascii="Arial" w:hAnsi="Arial" w:cs="Arial"/>
          <w:sz w:val="20"/>
          <w:szCs w:val="20"/>
          <w:lang w:eastAsia="de-CH"/>
        </w:rPr>
        <w:t>eine Vielzahl an festgelegten</w:t>
      </w:r>
      <w:r>
        <w:rPr>
          <w:rFonts w:ascii="Arial" w:hAnsi="Arial" w:cs="Arial"/>
          <w:sz w:val="20"/>
          <w:szCs w:val="20"/>
          <w:lang w:eastAsia="de-CH"/>
        </w:rPr>
        <w:t xml:space="preserve"> quantitative</w:t>
      </w:r>
      <w:r w:rsidR="004B161E">
        <w:rPr>
          <w:rFonts w:ascii="Arial" w:hAnsi="Arial" w:cs="Arial"/>
          <w:sz w:val="20"/>
          <w:szCs w:val="20"/>
          <w:lang w:eastAsia="de-CH"/>
        </w:rPr>
        <w:t>n</w:t>
      </w:r>
      <w:r>
        <w:rPr>
          <w:rFonts w:ascii="Arial" w:hAnsi="Arial" w:cs="Arial"/>
          <w:sz w:val="20"/>
          <w:szCs w:val="20"/>
          <w:lang w:eastAsia="de-CH"/>
        </w:rPr>
        <w:t xml:space="preserve"> und qualitative</w:t>
      </w:r>
      <w:r w:rsidR="004B161E">
        <w:rPr>
          <w:rFonts w:ascii="Arial" w:hAnsi="Arial" w:cs="Arial"/>
          <w:sz w:val="20"/>
          <w:szCs w:val="20"/>
          <w:lang w:eastAsia="de-CH"/>
        </w:rPr>
        <w:t>n</w:t>
      </w:r>
      <w:r>
        <w:rPr>
          <w:rFonts w:ascii="Arial" w:hAnsi="Arial" w:cs="Arial"/>
          <w:sz w:val="20"/>
          <w:szCs w:val="20"/>
          <w:lang w:eastAsia="de-CH"/>
        </w:rPr>
        <w:t xml:space="preserve"> Kriterien und Warnhinweise</w:t>
      </w:r>
      <w:r w:rsidR="004B161E">
        <w:rPr>
          <w:rFonts w:ascii="Arial" w:hAnsi="Arial" w:cs="Arial"/>
          <w:sz w:val="20"/>
          <w:szCs w:val="20"/>
          <w:lang w:eastAsia="de-CH"/>
        </w:rPr>
        <w:t>n</w:t>
      </w:r>
      <w:r>
        <w:rPr>
          <w:rFonts w:ascii="Arial" w:hAnsi="Arial" w:cs="Arial"/>
          <w:sz w:val="20"/>
          <w:szCs w:val="20"/>
          <w:lang w:eastAsia="de-CH"/>
        </w:rPr>
        <w:t xml:space="preserve"> werden Blutbilder erkannt, bei welchen eine manuelle, mikroskopische Nachdifferenzierung erforderlich ist.</w:t>
      </w:r>
    </w:p>
    <w:p w:rsidR="00863F6B" w:rsidRDefault="00863F6B" w:rsidP="00305671">
      <w:pPr>
        <w:autoSpaceDE w:val="0"/>
        <w:autoSpaceDN w:val="0"/>
        <w:adjustRightInd w:val="0"/>
        <w:spacing w:after="60" w:line="240" w:lineRule="auto"/>
        <w:rPr>
          <w:rFonts w:ascii="Arial" w:hAnsi="Arial" w:cs="Arial"/>
          <w:sz w:val="20"/>
          <w:szCs w:val="20"/>
          <w:lang w:eastAsia="de-CH"/>
        </w:rPr>
      </w:pPr>
    </w:p>
    <w:p w:rsidR="00863F6B" w:rsidRPr="00863F6B" w:rsidRDefault="00022CF1" w:rsidP="00305671">
      <w:pPr>
        <w:autoSpaceDE w:val="0"/>
        <w:autoSpaceDN w:val="0"/>
        <w:adjustRightInd w:val="0"/>
        <w:rPr>
          <w:rFonts w:ascii="Arial" w:hAnsi="Arial" w:cs="Arial"/>
          <w:lang w:eastAsia="de-CH"/>
        </w:rPr>
      </w:pPr>
      <w:r>
        <w:rPr>
          <w:rFonts w:ascii="Arial" w:hAnsi="Arial" w:cs="Arial"/>
          <w:lang w:eastAsia="de-CH"/>
        </w:rPr>
        <w:t>2.1.6</w:t>
      </w:r>
      <w:r w:rsidR="00863F6B">
        <w:rPr>
          <w:rFonts w:ascii="Arial" w:hAnsi="Arial" w:cs="Arial"/>
          <w:lang w:eastAsia="de-CH"/>
        </w:rPr>
        <w:t>.</w:t>
      </w:r>
      <w:r w:rsidR="00863F6B" w:rsidRPr="00863F6B">
        <w:rPr>
          <w:rFonts w:ascii="Arial" w:hAnsi="Arial" w:cs="Arial"/>
          <w:lang w:eastAsia="de-CH"/>
        </w:rPr>
        <w:t>3 Mikroskopische Differenzierung</w:t>
      </w:r>
    </w:p>
    <w:p w:rsidR="00863F6B" w:rsidRPr="00236612" w:rsidRDefault="00863F6B" w:rsidP="00305671">
      <w:pPr>
        <w:autoSpaceDE w:val="0"/>
        <w:autoSpaceDN w:val="0"/>
        <w:adjustRightInd w:val="0"/>
        <w:spacing w:after="60"/>
        <w:rPr>
          <w:rFonts w:ascii="Arial" w:hAnsi="Arial" w:cs="Arial"/>
          <w:sz w:val="20"/>
          <w:szCs w:val="20"/>
          <w:lang w:eastAsia="de-CH"/>
        </w:rPr>
      </w:pPr>
      <w:r>
        <w:rPr>
          <w:rFonts w:ascii="Arial" w:hAnsi="Arial" w:cs="Arial"/>
          <w:sz w:val="20"/>
          <w:szCs w:val="20"/>
          <w:lang w:eastAsia="de-CH"/>
        </w:rPr>
        <w:t>Bei Auffälligkeiten in der automatischen Differ</w:t>
      </w:r>
      <w:r w:rsidR="00BF24E2">
        <w:rPr>
          <w:rFonts w:ascii="Arial" w:hAnsi="Arial" w:cs="Arial"/>
          <w:sz w:val="20"/>
          <w:szCs w:val="20"/>
          <w:lang w:eastAsia="de-CH"/>
        </w:rPr>
        <w:t>enzierung erfolgt eine manuelle</w:t>
      </w:r>
      <w:r>
        <w:rPr>
          <w:rFonts w:ascii="Arial" w:hAnsi="Arial" w:cs="Arial"/>
          <w:sz w:val="20"/>
          <w:szCs w:val="20"/>
          <w:lang w:eastAsia="de-CH"/>
        </w:rPr>
        <w:t xml:space="preserve"> mikroskopische Differenzierung. Dazu werden die eingesandten oder im Labor hergestellten Blutausstriche gefärbt und mikroskopisch differenziert. Nebst der Differenzierung wird auch die Morphologie der Erythrozyten, Leukozyten und Thrombozyten beurteilt.</w:t>
      </w:r>
    </w:p>
    <w:p w:rsidR="00863F6B" w:rsidRPr="00236612" w:rsidRDefault="00863F6B" w:rsidP="00305671">
      <w:pPr>
        <w:autoSpaceDE w:val="0"/>
        <w:autoSpaceDN w:val="0"/>
        <w:adjustRightInd w:val="0"/>
        <w:spacing w:after="60"/>
        <w:rPr>
          <w:rFonts w:ascii="Arial" w:hAnsi="Arial" w:cs="Arial"/>
          <w:sz w:val="20"/>
          <w:szCs w:val="20"/>
          <w:lang w:eastAsia="de-CH"/>
        </w:rPr>
      </w:pPr>
      <w:r w:rsidRPr="00236612">
        <w:rPr>
          <w:rFonts w:ascii="Arial" w:hAnsi="Arial" w:cs="Arial"/>
          <w:sz w:val="20"/>
          <w:szCs w:val="20"/>
          <w:lang w:eastAsia="de-CH"/>
        </w:rPr>
        <w:t>Hinweise durch den Einsender bei klinischem Verdacht auf eine hämatologische Erkrankung oder bereits bekannte</w:t>
      </w:r>
      <w:r>
        <w:rPr>
          <w:rFonts w:ascii="Arial" w:hAnsi="Arial" w:cs="Arial"/>
          <w:sz w:val="20"/>
          <w:szCs w:val="20"/>
          <w:lang w:eastAsia="de-CH"/>
        </w:rPr>
        <w:t>n</w:t>
      </w:r>
      <w:r w:rsidRPr="00236612">
        <w:rPr>
          <w:rFonts w:ascii="Arial" w:hAnsi="Arial" w:cs="Arial"/>
          <w:sz w:val="20"/>
          <w:szCs w:val="20"/>
          <w:lang w:eastAsia="de-CH"/>
        </w:rPr>
        <w:t xml:space="preserve"> Erkrankungen sind für die hä</w:t>
      </w:r>
      <w:r>
        <w:rPr>
          <w:rFonts w:ascii="Arial" w:hAnsi="Arial" w:cs="Arial"/>
          <w:sz w:val="20"/>
          <w:szCs w:val="20"/>
          <w:lang w:eastAsia="de-CH"/>
        </w:rPr>
        <w:t>matologische Diagnostik von gross</w:t>
      </w:r>
      <w:r w:rsidRPr="00236612">
        <w:rPr>
          <w:rFonts w:ascii="Arial" w:hAnsi="Arial" w:cs="Arial"/>
          <w:sz w:val="20"/>
          <w:szCs w:val="20"/>
          <w:lang w:eastAsia="de-CH"/>
        </w:rPr>
        <w:t>e</w:t>
      </w:r>
      <w:r>
        <w:rPr>
          <w:rFonts w:ascii="Arial" w:hAnsi="Arial" w:cs="Arial"/>
          <w:sz w:val="20"/>
          <w:szCs w:val="20"/>
          <w:lang w:eastAsia="de-CH"/>
        </w:rPr>
        <w:t xml:space="preserve">r Bedeutung. </w:t>
      </w:r>
      <w:r w:rsidR="00BF24E2" w:rsidRPr="00236612">
        <w:rPr>
          <w:rFonts w:ascii="Arial" w:hAnsi="Arial" w:cs="Arial"/>
          <w:sz w:val="20"/>
          <w:szCs w:val="20"/>
          <w:lang w:eastAsia="de-CH"/>
        </w:rPr>
        <w:t>Es kann</w:t>
      </w:r>
      <w:r w:rsidRPr="00236612">
        <w:rPr>
          <w:rFonts w:ascii="Arial" w:hAnsi="Arial" w:cs="Arial"/>
          <w:sz w:val="20"/>
          <w:szCs w:val="20"/>
          <w:lang w:eastAsia="de-CH"/>
        </w:rPr>
        <w:t xml:space="preserve"> dann gezielt mikroskopisch daraufhin untersucht werden. </w:t>
      </w:r>
      <w:r>
        <w:rPr>
          <w:rFonts w:ascii="Arial" w:hAnsi="Arial" w:cs="Arial"/>
          <w:sz w:val="20"/>
          <w:szCs w:val="20"/>
          <w:lang w:eastAsia="de-CH"/>
        </w:rPr>
        <w:t>Leider fehlen nicht selten diese wichtigen Hinweise, die bei einer erforderlichen initialen Mikroskopie richtungsweisend wären.</w:t>
      </w:r>
    </w:p>
    <w:p w:rsidR="00863F6B" w:rsidRDefault="00863F6B" w:rsidP="00305671">
      <w:pPr>
        <w:autoSpaceDE w:val="0"/>
        <w:autoSpaceDN w:val="0"/>
        <w:adjustRightInd w:val="0"/>
        <w:spacing w:after="60" w:line="240" w:lineRule="auto"/>
        <w:rPr>
          <w:rFonts w:ascii="Arial" w:hAnsi="Arial" w:cs="Arial"/>
          <w:sz w:val="20"/>
          <w:szCs w:val="20"/>
          <w:lang w:eastAsia="de-CH"/>
        </w:rPr>
      </w:pPr>
    </w:p>
    <w:p w:rsidR="00863F6B" w:rsidRPr="00863F6B" w:rsidRDefault="00022CF1" w:rsidP="00305671">
      <w:pPr>
        <w:autoSpaceDE w:val="0"/>
        <w:autoSpaceDN w:val="0"/>
        <w:adjustRightInd w:val="0"/>
        <w:rPr>
          <w:rFonts w:ascii="Arial" w:hAnsi="Arial" w:cs="Arial"/>
          <w:lang w:eastAsia="de-CH"/>
        </w:rPr>
      </w:pPr>
      <w:r>
        <w:rPr>
          <w:rFonts w:ascii="Arial" w:hAnsi="Arial" w:cs="Arial"/>
          <w:lang w:eastAsia="de-CH"/>
        </w:rPr>
        <w:t>2.1.6</w:t>
      </w:r>
      <w:r w:rsidR="001C2C7C">
        <w:rPr>
          <w:rFonts w:ascii="Arial" w:hAnsi="Arial" w:cs="Arial"/>
          <w:lang w:eastAsia="de-CH"/>
        </w:rPr>
        <w:t>.</w:t>
      </w:r>
      <w:r w:rsidR="00863F6B" w:rsidRPr="00863F6B">
        <w:rPr>
          <w:rFonts w:ascii="Arial" w:hAnsi="Arial" w:cs="Arial"/>
          <w:lang w:eastAsia="de-CH"/>
        </w:rPr>
        <w:t>4 Blutausstriche</w:t>
      </w:r>
    </w:p>
    <w:p w:rsidR="00863F6B" w:rsidRPr="00C44282" w:rsidRDefault="00863F6B" w:rsidP="00305671">
      <w:pPr>
        <w:autoSpaceDE w:val="0"/>
        <w:autoSpaceDN w:val="0"/>
        <w:adjustRightInd w:val="0"/>
        <w:spacing w:after="60"/>
        <w:rPr>
          <w:rFonts w:ascii="Arial" w:hAnsi="Arial" w:cs="Arial"/>
          <w:sz w:val="20"/>
          <w:szCs w:val="20"/>
          <w:lang w:eastAsia="de-CH"/>
        </w:rPr>
      </w:pPr>
      <w:r w:rsidRPr="00035412">
        <w:rPr>
          <w:rFonts w:ascii="Arial" w:hAnsi="Arial" w:cs="Arial"/>
          <w:sz w:val="20"/>
          <w:szCs w:val="20"/>
          <w:lang w:eastAsia="de-CH"/>
        </w:rPr>
        <w:t xml:space="preserve">Blutausstriche </w:t>
      </w:r>
      <w:r>
        <w:rPr>
          <w:rFonts w:ascii="Arial" w:hAnsi="Arial" w:cs="Arial"/>
          <w:sz w:val="20"/>
          <w:szCs w:val="20"/>
          <w:lang w:eastAsia="de-CH"/>
        </w:rPr>
        <w:t xml:space="preserve">sollten </w:t>
      </w:r>
      <w:r w:rsidRPr="00035412">
        <w:rPr>
          <w:rFonts w:ascii="Arial" w:hAnsi="Arial" w:cs="Arial"/>
          <w:sz w:val="20"/>
          <w:szCs w:val="20"/>
          <w:lang w:eastAsia="de-CH"/>
        </w:rPr>
        <w:t>vorzugsweise aus</w:t>
      </w:r>
      <w:r>
        <w:rPr>
          <w:rFonts w:ascii="Arial" w:hAnsi="Arial" w:cs="Arial"/>
          <w:sz w:val="20"/>
          <w:szCs w:val="20"/>
          <w:lang w:eastAsia="de-CH"/>
        </w:rPr>
        <w:t xml:space="preserve"> frischem EDTA-Blut oder Kapillarblut hergestellt werden (</w:t>
      </w:r>
      <w:r w:rsidRPr="002C6988">
        <w:rPr>
          <w:rFonts w:ascii="Arial" w:hAnsi="Arial" w:cs="Arial"/>
          <w:sz w:val="20"/>
          <w:szCs w:val="20"/>
          <w:lang w:eastAsia="de-CH"/>
        </w:rPr>
        <w:t>Material mög</w:t>
      </w:r>
      <w:r w:rsidR="00BA1A90">
        <w:rPr>
          <w:rFonts w:ascii="Arial" w:hAnsi="Arial" w:cs="Arial"/>
          <w:sz w:val="20"/>
          <w:szCs w:val="20"/>
          <w:lang w:eastAsia="de-CH"/>
        </w:rPr>
        <w:t>lichst innerhalb von 4</w:t>
      </w:r>
      <w:r w:rsidR="00AC7867">
        <w:rPr>
          <w:rFonts w:ascii="Arial" w:hAnsi="Arial" w:cs="Arial"/>
          <w:sz w:val="20"/>
          <w:szCs w:val="20"/>
          <w:lang w:eastAsia="de-CH"/>
        </w:rPr>
        <w:t xml:space="preserve"> </w:t>
      </w:r>
      <w:r w:rsidR="00BA1A90">
        <w:rPr>
          <w:rFonts w:ascii="Arial" w:hAnsi="Arial" w:cs="Arial"/>
          <w:sz w:val="20"/>
          <w:szCs w:val="20"/>
          <w:lang w:eastAsia="de-CH"/>
        </w:rPr>
        <w:t>h</w:t>
      </w:r>
      <w:r>
        <w:rPr>
          <w:rFonts w:ascii="Arial" w:hAnsi="Arial" w:cs="Arial"/>
          <w:sz w:val="20"/>
          <w:szCs w:val="20"/>
          <w:lang w:eastAsia="de-CH"/>
        </w:rPr>
        <w:t xml:space="preserve"> verarbeiten). Bei nicht frischen Proben kann eine </w:t>
      </w:r>
      <w:r w:rsidRPr="00CD7CCA">
        <w:rPr>
          <w:rFonts w:ascii="Arial" w:hAnsi="Arial" w:cs="Arial"/>
          <w:sz w:val="20"/>
          <w:szCs w:val="20"/>
          <w:lang w:eastAsia="de-CH"/>
        </w:rPr>
        <w:t>Differenzierung</w:t>
      </w:r>
      <w:r>
        <w:rPr>
          <w:rFonts w:ascii="Arial" w:hAnsi="Arial" w:cs="Arial"/>
          <w:sz w:val="20"/>
          <w:szCs w:val="20"/>
          <w:lang w:eastAsia="de-CH"/>
        </w:rPr>
        <w:t>,</w:t>
      </w:r>
      <w:r w:rsidRPr="00CD7CCA">
        <w:rPr>
          <w:rFonts w:ascii="Arial" w:hAnsi="Arial" w:cs="Arial"/>
          <w:sz w:val="20"/>
          <w:szCs w:val="20"/>
          <w:lang w:eastAsia="de-CH"/>
        </w:rPr>
        <w:t xml:space="preserve"> bedingt durch morphologische Veränderungen der Zellen</w:t>
      </w:r>
      <w:r>
        <w:rPr>
          <w:rFonts w:ascii="Arial" w:hAnsi="Arial" w:cs="Arial"/>
          <w:sz w:val="20"/>
          <w:szCs w:val="20"/>
          <w:lang w:eastAsia="de-CH"/>
        </w:rPr>
        <w:t xml:space="preserve">, oft schwierig oder unmöglich sein. </w:t>
      </w:r>
      <w:r w:rsidRPr="00C44282">
        <w:rPr>
          <w:rFonts w:ascii="Arial" w:hAnsi="Arial" w:cs="Arial"/>
          <w:sz w:val="20"/>
          <w:szCs w:val="20"/>
          <w:lang w:eastAsia="de-CH"/>
        </w:rPr>
        <w:t>Eine optimale Ausstrichtechnik und entsprechende klinische Angaben</w:t>
      </w:r>
      <w:r>
        <w:rPr>
          <w:rFonts w:ascii="Arial" w:hAnsi="Arial" w:cs="Arial"/>
          <w:sz w:val="20"/>
          <w:szCs w:val="20"/>
          <w:lang w:eastAsia="de-CH"/>
        </w:rPr>
        <w:t xml:space="preserve"> </w:t>
      </w:r>
      <w:r w:rsidRPr="00C44282">
        <w:rPr>
          <w:rFonts w:ascii="Arial" w:hAnsi="Arial" w:cs="Arial"/>
          <w:sz w:val="20"/>
          <w:szCs w:val="20"/>
          <w:lang w:eastAsia="de-CH"/>
        </w:rPr>
        <w:t>sind für eine umfassende Beurteilung des Blutbildes unerlässlich.</w:t>
      </w:r>
    </w:p>
    <w:p w:rsidR="00863F6B" w:rsidRDefault="00863F6B" w:rsidP="00305671">
      <w:pPr>
        <w:autoSpaceDE w:val="0"/>
        <w:autoSpaceDN w:val="0"/>
        <w:adjustRightInd w:val="0"/>
        <w:spacing w:after="0"/>
        <w:rPr>
          <w:rFonts w:ascii="Arial" w:hAnsi="Arial" w:cs="Arial"/>
          <w:sz w:val="20"/>
          <w:szCs w:val="20"/>
          <w:lang w:eastAsia="de-CH"/>
        </w:rPr>
      </w:pPr>
      <w:r>
        <w:rPr>
          <w:rFonts w:ascii="Arial" w:hAnsi="Arial" w:cs="Arial"/>
          <w:sz w:val="20"/>
          <w:szCs w:val="20"/>
          <w:lang w:eastAsia="de-CH"/>
        </w:rPr>
        <w:t>Bei Postversand ist zudem folgendes zu beachten:</w:t>
      </w:r>
    </w:p>
    <w:p w:rsidR="00863F6B" w:rsidRDefault="00863F6B" w:rsidP="00305671">
      <w:pPr>
        <w:numPr>
          <w:ilvl w:val="0"/>
          <w:numId w:val="15"/>
        </w:numPr>
        <w:autoSpaceDE w:val="0"/>
        <w:autoSpaceDN w:val="0"/>
        <w:adjustRightInd w:val="0"/>
        <w:spacing w:after="0"/>
        <w:ind w:left="284" w:hanging="284"/>
        <w:rPr>
          <w:rFonts w:ascii="Arial" w:hAnsi="Arial" w:cs="Arial"/>
          <w:sz w:val="20"/>
          <w:szCs w:val="20"/>
          <w:lang w:eastAsia="de-CH"/>
        </w:rPr>
      </w:pPr>
      <w:r w:rsidRPr="002C6988">
        <w:rPr>
          <w:rFonts w:ascii="Arial" w:hAnsi="Arial" w:cs="Arial"/>
          <w:sz w:val="20"/>
          <w:szCs w:val="20"/>
          <w:lang w:eastAsia="de-CH"/>
        </w:rPr>
        <w:t>Ausstriche innerhalb von max. 4</w:t>
      </w:r>
      <w:r w:rsidR="00AC7867">
        <w:rPr>
          <w:rFonts w:ascii="Arial" w:hAnsi="Arial" w:cs="Arial"/>
          <w:sz w:val="20"/>
          <w:szCs w:val="20"/>
          <w:lang w:eastAsia="de-CH"/>
        </w:rPr>
        <w:t xml:space="preserve"> </w:t>
      </w:r>
      <w:r w:rsidR="00BA1A90">
        <w:rPr>
          <w:rFonts w:ascii="Arial" w:hAnsi="Arial" w:cs="Arial"/>
          <w:sz w:val="20"/>
          <w:szCs w:val="20"/>
          <w:lang w:eastAsia="de-CH"/>
        </w:rPr>
        <w:t>h</w:t>
      </w:r>
      <w:r w:rsidRPr="002C6988">
        <w:rPr>
          <w:rFonts w:ascii="Arial" w:hAnsi="Arial" w:cs="Arial"/>
          <w:sz w:val="20"/>
          <w:szCs w:val="20"/>
          <w:lang w:eastAsia="de-CH"/>
        </w:rPr>
        <w:t xml:space="preserve"> nach der Entnahme herstellen. </w:t>
      </w:r>
    </w:p>
    <w:p w:rsidR="00863F6B" w:rsidRPr="002C6988" w:rsidRDefault="00863F6B" w:rsidP="00305671">
      <w:pPr>
        <w:numPr>
          <w:ilvl w:val="0"/>
          <w:numId w:val="15"/>
        </w:numPr>
        <w:autoSpaceDE w:val="0"/>
        <w:autoSpaceDN w:val="0"/>
        <w:adjustRightInd w:val="0"/>
        <w:spacing w:after="0"/>
        <w:ind w:left="284" w:hanging="284"/>
        <w:rPr>
          <w:rFonts w:ascii="Arial" w:hAnsi="Arial" w:cs="Arial"/>
          <w:sz w:val="20"/>
          <w:szCs w:val="20"/>
          <w:lang w:eastAsia="de-CH"/>
        </w:rPr>
      </w:pPr>
      <w:r w:rsidRPr="002C6988">
        <w:rPr>
          <w:rFonts w:ascii="Arial" w:hAnsi="Arial" w:cs="Arial"/>
          <w:sz w:val="20"/>
          <w:szCs w:val="20"/>
          <w:lang w:eastAsia="de-CH"/>
        </w:rPr>
        <w:t xml:space="preserve">Nach dem Ausstreichen die Objektträger mindestens 10 Minuten an der Luft trocknen </w:t>
      </w:r>
      <w:r>
        <w:rPr>
          <w:rFonts w:ascii="Arial" w:hAnsi="Arial" w:cs="Arial"/>
          <w:sz w:val="20"/>
          <w:szCs w:val="20"/>
          <w:lang w:eastAsia="de-CH"/>
        </w:rPr>
        <w:t>lassen</w:t>
      </w:r>
      <w:r w:rsidRPr="002C6988">
        <w:rPr>
          <w:rFonts w:ascii="Arial" w:hAnsi="Arial" w:cs="Arial"/>
          <w:sz w:val="20"/>
          <w:szCs w:val="20"/>
          <w:lang w:eastAsia="de-CH"/>
        </w:rPr>
        <w:t>.</w:t>
      </w:r>
    </w:p>
    <w:p w:rsidR="00863F6B" w:rsidRDefault="00863F6B" w:rsidP="00305671">
      <w:pPr>
        <w:numPr>
          <w:ilvl w:val="0"/>
          <w:numId w:val="15"/>
        </w:numPr>
        <w:autoSpaceDE w:val="0"/>
        <w:autoSpaceDN w:val="0"/>
        <w:adjustRightInd w:val="0"/>
        <w:spacing w:after="0"/>
        <w:ind w:left="284" w:hanging="284"/>
        <w:rPr>
          <w:rFonts w:ascii="Arial" w:hAnsi="Arial" w:cs="Arial"/>
          <w:sz w:val="20"/>
          <w:szCs w:val="20"/>
          <w:lang w:eastAsia="de-CH"/>
        </w:rPr>
      </w:pPr>
      <w:r>
        <w:rPr>
          <w:rFonts w:ascii="Arial" w:hAnsi="Arial" w:cs="Arial"/>
          <w:sz w:val="20"/>
          <w:szCs w:val="20"/>
          <w:lang w:eastAsia="de-CH"/>
        </w:rPr>
        <w:t>Die trockenen, ungefärbten Ausstriche</w:t>
      </w:r>
      <w:r w:rsidRPr="00CD7CCA">
        <w:rPr>
          <w:rFonts w:ascii="Arial" w:hAnsi="Arial" w:cs="Arial"/>
          <w:sz w:val="20"/>
          <w:szCs w:val="20"/>
          <w:lang w:eastAsia="de-CH"/>
        </w:rPr>
        <w:t xml:space="preserve"> in die Schutzhüllen für den Versand </w:t>
      </w:r>
      <w:r>
        <w:rPr>
          <w:rFonts w:ascii="Arial" w:hAnsi="Arial" w:cs="Arial"/>
          <w:sz w:val="20"/>
          <w:szCs w:val="20"/>
          <w:lang w:eastAsia="de-CH"/>
        </w:rPr>
        <w:t>verpacken und bei Raumtemperatur aufbewahren.</w:t>
      </w:r>
    </w:p>
    <w:p w:rsidR="00863F6B" w:rsidRDefault="00863F6B" w:rsidP="00305671">
      <w:pPr>
        <w:numPr>
          <w:ilvl w:val="0"/>
          <w:numId w:val="15"/>
        </w:numPr>
        <w:autoSpaceDE w:val="0"/>
        <w:autoSpaceDN w:val="0"/>
        <w:adjustRightInd w:val="0"/>
        <w:spacing w:after="0"/>
        <w:ind w:left="284" w:hanging="284"/>
        <w:rPr>
          <w:rFonts w:ascii="Arial" w:hAnsi="Arial" w:cs="Arial"/>
          <w:sz w:val="20"/>
          <w:szCs w:val="20"/>
          <w:lang w:eastAsia="de-CH"/>
        </w:rPr>
      </w:pPr>
      <w:r w:rsidRPr="00C44282">
        <w:rPr>
          <w:rFonts w:ascii="Arial" w:hAnsi="Arial" w:cs="Arial"/>
          <w:sz w:val="20"/>
          <w:szCs w:val="20"/>
          <w:lang w:eastAsia="de-CH"/>
        </w:rPr>
        <w:lastRenderedPageBreak/>
        <w:t>Ausstriche nicht direkter Sonneneinstrahlung oder extremer Kälte aussetzen.</w:t>
      </w:r>
    </w:p>
    <w:p w:rsidR="00863F6B" w:rsidRPr="00C44282" w:rsidRDefault="00863F6B" w:rsidP="00305671">
      <w:pPr>
        <w:numPr>
          <w:ilvl w:val="0"/>
          <w:numId w:val="16"/>
        </w:numPr>
        <w:autoSpaceDE w:val="0"/>
        <w:autoSpaceDN w:val="0"/>
        <w:adjustRightInd w:val="0"/>
        <w:spacing w:after="0"/>
        <w:ind w:left="284" w:hanging="284"/>
        <w:rPr>
          <w:rFonts w:ascii="Arial" w:hAnsi="Arial" w:cs="Arial"/>
          <w:sz w:val="20"/>
          <w:szCs w:val="20"/>
          <w:lang w:eastAsia="de-CH"/>
        </w:rPr>
      </w:pPr>
      <w:r>
        <w:rPr>
          <w:rFonts w:ascii="Arial" w:hAnsi="Arial" w:cs="Arial"/>
          <w:sz w:val="20"/>
          <w:szCs w:val="20"/>
          <w:lang w:eastAsia="de-CH"/>
        </w:rPr>
        <w:t>Mit den</w:t>
      </w:r>
      <w:r w:rsidRPr="0087414C">
        <w:rPr>
          <w:rFonts w:ascii="Arial" w:hAnsi="Arial" w:cs="Arial"/>
          <w:sz w:val="20"/>
          <w:szCs w:val="20"/>
          <w:lang w:eastAsia="de-CH"/>
        </w:rPr>
        <w:t xml:space="preserve"> Ausstrich</w:t>
      </w:r>
      <w:r>
        <w:rPr>
          <w:rFonts w:ascii="Arial" w:hAnsi="Arial" w:cs="Arial"/>
          <w:sz w:val="20"/>
          <w:szCs w:val="20"/>
          <w:lang w:eastAsia="de-CH"/>
        </w:rPr>
        <w:t xml:space="preserve">en </w:t>
      </w:r>
      <w:r w:rsidRPr="0087414C">
        <w:rPr>
          <w:rFonts w:ascii="Arial" w:hAnsi="Arial" w:cs="Arial"/>
          <w:sz w:val="20"/>
          <w:szCs w:val="20"/>
          <w:lang w:eastAsia="de-CH"/>
        </w:rPr>
        <w:t>immer ein EDTA-Röhrchen für die maschinelle Bestimmung</w:t>
      </w:r>
      <w:r>
        <w:rPr>
          <w:rFonts w:ascii="Arial" w:hAnsi="Arial" w:cs="Arial"/>
          <w:sz w:val="20"/>
          <w:szCs w:val="20"/>
          <w:lang w:eastAsia="de-CH"/>
        </w:rPr>
        <w:t xml:space="preserve"> des Blutbildes mitschicken</w:t>
      </w:r>
      <w:r w:rsidRPr="00C44282">
        <w:rPr>
          <w:rFonts w:ascii="Arial" w:hAnsi="Arial" w:cs="Arial"/>
          <w:sz w:val="20"/>
          <w:szCs w:val="20"/>
          <w:lang w:eastAsia="de-CH"/>
        </w:rPr>
        <w:t xml:space="preserve"> (wenn wir kein zusätzliches EDTA-Blut zur Verfügung haben, können wir nur</w:t>
      </w:r>
      <w:r>
        <w:rPr>
          <w:rFonts w:ascii="Arial" w:hAnsi="Arial" w:cs="Arial"/>
          <w:sz w:val="20"/>
          <w:szCs w:val="20"/>
          <w:lang w:eastAsia="de-CH"/>
        </w:rPr>
        <w:t xml:space="preserve"> </w:t>
      </w:r>
      <w:r w:rsidRPr="00C44282">
        <w:rPr>
          <w:rFonts w:ascii="Arial" w:hAnsi="Arial" w:cs="Arial"/>
          <w:sz w:val="20"/>
          <w:szCs w:val="20"/>
          <w:lang w:eastAsia="de-CH"/>
        </w:rPr>
        <w:t>einen eingeschränkten Blutbild-Befund abgeben).</w:t>
      </w:r>
    </w:p>
    <w:p w:rsidR="00863F6B" w:rsidRDefault="00863F6B" w:rsidP="00305671">
      <w:pPr>
        <w:autoSpaceDE w:val="0"/>
        <w:autoSpaceDN w:val="0"/>
        <w:adjustRightInd w:val="0"/>
        <w:spacing w:after="60" w:line="240" w:lineRule="auto"/>
        <w:rPr>
          <w:rFonts w:ascii="Arial" w:hAnsi="Arial" w:cs="Arial"/>
          <w:sz w:val="20"/>
          <w:szCs w:val="20"/>
          <w:lang w:eastAsia="de-CH"/>
        </w:rPr>
      </w:pPr>
    </w:p>
    <w:p w:rsidR="00863F6B" w:rsidRPr="00863F6B" w:rsidRDefault="00022CF1" w:rsidP="00305671">
      <w:pPr>
        <w:autoSpaceDE w:val="0"/>
        <w:autoSpaceDN w:val="0"/>
        <w:adjustRightInd w:val="0"/>
        <w:rPr>
          <w:rFonts w:ascii="Arial" w:hAnsi="Arial" w:cs="Arial"/>
          <w:lang w:eastAsia="de-CH"/>
        </w:rPr>
      </w:pPr>
      <w:r>
        <w:rPr>
          <w:rFonts w:ascii="Arial" w:hAnsi="Arial" w:cs="Arial"/>
          <w:lang w:eastAsia="de-CH"/>
        </w:rPr>
        <w:t>2.1.6</w:t>
      </w:r>
      <w:r w:rsidR="001C2C7C">
        <w:rPr>
          <w:rFonts w:ascii="Arial" w:hAnsi="Arial" w:cs="Arial"/>
          <w:lang w:eastAsia="de-CH"/>
        </w:rPr>
        <w:t>.</w:t>
      </w:r>
      <w:r w:rsidR="00863F6B" w:rsidRPr="00863F6B">
        <w:rPr>
          <w:rFonts w:ascii="Arial" w:hAnsi="Arial" w:cs="Arial"/>
          <w:lang w:eastAsia="de-CH"/>
        </w:rPr>
        <w:t>5 Herstellung von Blutausstrichen</w:t>
      </w:r>
    </w:p>
    <w:p w:rsidR="00863F6B" w:rsidRPr="00863F6B" w:rsidRDefault="00863F6B" w:rsidP="00305671">
      <w:pPr>
        <w:autoSpaceDE w:val="0"/>
        <w:autoSpaceDN w:val="0"/>
        <w:adjustRightInd w:val="0"/>
        <w:spacing w:after="60"/>
        <w:rPr>
          <w:rFonts w:ascii="Arial" w:hAnsi="Arial" w:cs="Arial"/>
          <w:sz w:val="20"/>
          <w:szCs w:val="20"/>
          <w:lang w:eastAsia="de-CH"/>
        </w:rPr>
      </w:pPr>
      <w:r w:rsidRPr="00863F6B">
        <w:rPr>
          <w:rFonts w:ascii="Arial" w:hAnsi="Arial" w:cs="Arial"/>
          <w:sz w:val="20"/>
          <w:szCs w:val="20"/>
          <w:lang w:eastAsia="de-CH"/>
        </w:rPr>
        <w:t>Benötigtes Material:</w:t>
      </w:r>
    </w:p>
    <w:p w:rsidR="00863F6B" w:rsidRPr="00035412" w:rsidRDefault="00863F6B" w:rsidP="00305671">
      <w:pPr>
        <w:numPr>
          <w:ilvl w:val="0"/>
          <w:numId w:val="17"/>
        </w:numPr>
        <w:autoSpaceDE w:val="0"/>
        <w:autoSpaceDN w:val="0"/>
        <w:adjustRightInd w:val="0"/>
        <w:spacing w:after="0"/>
        <w:ind w:left="284" w:hanging="284"/>
        <w:rPr>
          <w:rFonts w:ascii="Arial" w:hAnsi="Arial" w:cs="Arial"/>
          <w:sz w:val="20"/>
          <w:szCs w:val="20"/>
          <w:lang w:eastAsia="de-CH"/>
        </w:rPr>
      </w:pPr>
      <w:r w:rsidRPr="00035412">
        <w:rPr>
          <w:rFonts w:ascii="Arial" w:hAnsi="Arial" w:cs="Arial"/>
          <w:sz w:val="20"/>
          <w:szCs w:val="20"/>
          <w:lang w:eastAsia="de-CH"/>
        </w:rPr>
        <w:t>EDTA-Blut (wenn eine venöse Blutentnahme nicht mögli</w:t>
      </w:r>
      <w:r>
        <w:rPr>
          <w:rFonts w:ascii="Arial" w:hAnsi="Arial" w:cs="Arial"/>
          <w:sz w:val="20"/>
          <w:szCs w:val="20"/>
          <w:lang w:eastAsia="de-CH"/>
        </w:rPr>
        <w:t>ch ist, Kapillarblut verwenden)</w:t>
      </w:r>
      <w:r w:rsidR="007B7591">
        <w:rPr>
          <w:rFonts w:ascii="Arial" w:hAnsi="Arial" w:cs="Arial"/>
          <w:sz w:val="20"/>
          <w:szCs w:val="20"/>
          <w:lang w:eastAsia="de-CH"/>
        </w:rPr>
        <w:t>.</w:t>
      </w:r>
    </w:p>
    <w:p w:rsidR="00863F6B" w:rsidRDefault="00863F6B" w:rsidP="00305671">
      <w:pPr>
        <w:numPr>
          <w:ilvl w:val="0"/>
          <w:numId w:val="17"/>
        </w:numPr>
        <w:autoSpaceDE w:val="0"/>
        <w:autoSpaceDN w:val="0"/>
        <w:adjustRightInd w:val="0"/>
        <w:spacing w:after="0"/>
        <w:ind w:left="284" w:hanging="284"/>
        <w:rPr>
          <w:rFonts w:ascii="Arial" w:hAnsi="Arial" w:cs="Arial"/>
          <w:sz w:val="20"/>
          <w:szCs w:val="20"/>
          <w:lang w:eastAsia="de-CH"/>
        </w:rPr>
      </w:pPr>
      <w:r>
        <w:rPr>
          <w:rFonts w:ascii="Arial" w:hAnsi="Arial" w:cs="Arial"/>
          <w:sz w:val="20"/>
          <w:szCs w:val="20"/>
          <w:lang w:eastAsia="de-CH"/>
        </w:rPr>
        <w:t>Saubere</w:t>
      </w:r>
      <w:r w:rsidRPr="00103901">
        <w:rPr>
          <w:rFonts w:ascii="Arial" w:hAnsi="Arial" w:cs="Arial"/>
          <w:sz w:val="20"/>
          <w:szCs w:val="20"/>
          <w:lang w:eastAsia="de-CH"/>
        </w:rPr>
        <w:t xml:space="preserve"> Objektträger (staubfrei aufbewahrt) und Deckglas</w:t>
      </w:r>
      <w:r>
        <w:rPr>
          <w:rFonts w:ascii="Arial" w:hAnsi="Arial" w:cs="Arial"/>
          <w:sz w:val="20"/>
          <w:szCs w:val="20"/>
          <w:lang w:eastAsia="de-CH"/>
        </w:rPr>
        <w:t xml:space="preserve"> (falls vorhanden)</w:t>
      </w:r>
      <w:r w:rsidR="007B7591">
        <w:rPr>
          <w:rFonts w:ascii="Arial" w:hAnsi="Arial" w:cs="Arial"/>
          <w:sz w:val="20"/>
          <w:szCs w:val="20"/>
          <w:lang w:eastAsia="de-CH"/>
        </w:rPr>
        <w:t>.</w:t>
      </w:r>
    </w:p>
    <w:p w:rsidR="00863F6B" w:rsidRDefault="00863F6B" w:rsidP="00305671">
      <w:pPr>
        <w:numPr>
          <w:ilvl w:val="0"/>
          <w:numId w:val="17"/>
        </w:numPr>
        <w:autoSpaceDE w:val="0"/>
        <w:autoSpaceDN w:val="0"/>
        <w:adjustRightInd w:val="0"/>
        <w:spacing w:after="0"/>
        <w:ind w:left="284" w:hanging="284"/>
        <w:rPr>
          <w:rFonts w:ascii="Arial" w:hAnsi="Arial" w:cs="Arial"/>
          <w:sz w:val="20"/>
          <w:szCs w:val="20"/>
          <w:lang w:eastAsia="de-CH"/>
        </w:rPr>
      </w:pPr>
      <w:r w:rsidRPr="00D84655">
        <w:rPr>
          <w:rFonts w:ascii="Arial" w:hAnsi="Arial" w:cs="Arial"/>
          <w:sz w:val="20"/>
          <w:szCs w:val="20"/>
          <w:lang w:eastAsia="de-CH"/>
        </w:rPr>
        <w:t>Ein Tropfen B</w:t>
      </w:r>
      <w:r w:rsidR="007B7591">
        <w:rPr>
          <w:rFonts w:ascii="Arial" w:hAnsi="Arial" w:cs="Arial"/>
          <w:sz w:val="20"/>
          <w:szCs w:val="20"/>
          <w:lang w:eastAsia="de-CH"/>
        </w:rPr>
        <w:t>lut (ca. Stecknadelkopf-Grösse).</w:t>
      </w:r>
    </w:p>
    <w:p w:rsidR="00863F6B" w:rsidRPr="00D84655" w:rsidRDefault="00863F6B" w:rsidP="00305671">
      <w:pPr>
        <w:autoSpaceDE w:val="0"/>
        <w:autoSpaceDN w:val="0"/>
        <w:adjustRightInd w:val="0"/>
        <w:spacing w:after="60"/>
        <w:ind w:left="284"/>
        <w:rPr>
          <w:rFonts w:ascii="Arial" w:hAnsi="Arial" w:cs="Arial"/>
          <w:sz w:val="20"/>
          <w:szCs w:val="20"/>
          <w:lang w:eastAsia="de-CH"/>
        </w:rPr>
      </w:pPr>
    </w:p>
    <w:p w:rsidR="00863F6B" w:rsidRPr="00863F6B" w:rsidRDefault="00863F6B" w:rsidP="00305671">
      <w:pPr>
        <w:autoSpaceDE w:val="0"/>
        <w:autoSpaceDN w:val="0"/>
        <w:adjustRightInd w:val="0"/>
        <w:spacing w:after="60"/>
        <w:rPr>
          <w:rFonts w:ascii="Arial" w:hAnsi="Arial" w:cs="Arial"/>
          <w:sz w:val="20"/>
          <w:szCs w:val="20"/>
          <w:lang w:eastAsia="de-CH"/>
        </w:rPr>
      </w:pPr>
      <w:r w:rsidRPr="00863F6B">
        <w:rPr>
          <w:rFonts w:ascii="Arial" w:hAnsi="Arial" w:cs="Arial"/>
          <w:sz w:val="20"/>
          <w:szCs w:val="20"/>
          <w:lang w:eastAsia="de-CH"/>
        </w:rPr>
        <w:t>Ausstrichtechnik:</w:t>
      </w:r>
    </w:p>
    <w:p w:rsidR="00863F6B" w:rsidRDefault="00863F6B" w:rsidP="00305671">
      <w:pPr>
        <w:numPr>
          <w:ilvl w:val="0"/>
          <w:numId w:val="14"/>
        </w:numPr>
        <w:autoSpaceDE w:val="0"/>
        <w:autoSpaceDN w:val="0"/>
        <w:adjustRightInd w:val="0"/>
        <w:spacing w:after="0"/>
        <w:ind w:left="284" w:hanging="284"/>
        <w:rPr>
          <w:rFonts w:ascii="Arial" w:hAnsi="Arial" w:cs="Arial"/>
          <w:sz w:val="20"/>
          <w:szCs w:val="20"/>
          <w:lang w:eastAsia="de-CH"/>
        </w:rPr>
      </w:pPr>
      <w:r>
        <w:rPr>
          <w:rFonts w:ascii="Arial" w:hAnsi="Arial" w:cs="Arial"/>
          <w:sz w:val="20"/>
          <w:szCs w:val="20"/>
          <w:lang w:eastAsia="de-CH"/>
        </w:rPr>
        <w:t>Den Patientennamen mit Bleistift auf de</w:t>
      </w:r>
      <w:r w:rsidR="00BF24E2">
        <w:rPr>
          <w:rFonts w:ascii="Arial" w:hAnsi="Arial" w:cs="Arial"/>
          <w:sz w:val="20"/>
          <w:szCs w:val="20"/>
          <w:lang w:eastAsia="de-CH"/>
        </w:rPr>
        <w:t>n</w:t>
      </w:r>
      <w:r>
        <w:rPr>
          <w:rFonts w:ascii="Arial" w:hAnsi="Arial" w:cs="Arial"/>
          <w:sz w:val="20"/>
          <w:szCs w:val="20"/>
          <w:lang w:eastAsia="de-CH"/>
        </w:rPr>
        <w:t xml:space="preserve"> </w:t>
      </w:r>
      <w:proofErr w:type="spellStart"/>
      <w:r>
        <w:rPr>
          <w:rFonts w:ascii="Arial" w:hAnsi="Arial" w:cs="Arial"/>
          <w:sz w:val="20"/>
          <w:szCs w:val="20"/>
          <w:lang w:eastAsia="de-CH"/>
        </w:rPr>
        <w:t>Mattrand</w:t>
      </w:r>
      <w:proofErr w:type="spellEnd"/>
      <w:r>
        <w:rPr>
          <w:rFonts w:ascii="Arial" w:hAnsi="Arial" w:cs="Arial"/>
          <w:sz w:val="20"/>
          <w:szCs w:val="20"/>
          <w:lang w:eastAsia="de-CH"/>
        </w:rPr>
        <w:t xml:space="preserve"> des </w:t>
      </w:r>
      <w:r w:rsidRPr="00103901">
        <w:rPr>
          <w:rFonts w:ascii="Arial" w:hAnsi="Arial" w:cs="Arial"/>
          <w:sz w:val="20"/>
          <w:szCs w:val="20"/>
          <w:lang w:eastAsia="de-CH"/>
        </w:rPr>
        <w:t>Objektträgers schreiben</w:t>
      </w:r>
      <w:r>
        <w:rPr>
          <w:rFonts w:ascii="Arial" w:hAnsi="Arial" w:cs="Arial"/>
          <w:sz w:val="20"/>
          <w:szCs w:val="20"/>
          <w:lang w:eastAsia="de-CH"/>
        </w:rPr>
        <w:t>.</w:t>
      </w:r>
    </w:p>
    <w:p w:rsidR="00863F6B" w:rsidRPr="001B7DE0" w:rsidRDefault="00863F6B" w:rsidP="00305671">
      <w:pPr>
        <w:numPr>
          <w:ilvl w:val="0"/>
          <w:numId w:val="14"/>
        </w:numPr>
        <w:autoSpaceDE w:val="0"/>
        <w:autoSpaceDN w:val="0"/>
        <w:adjustRightInd w:val="0"/>
        <w:spacing w:after="0"/>
        <w:ind w:left="284" w:hanging="284"/>
        <w:rPr>
          <w:rFonts w:ascii="Arial" w:hAnsi="Arial" w:cs="Arial"/>
          <w:sz w:val="20"/>
          <w:szCs w:val="20"/>
          <w:lang w:eastAsia="de-CH"/>
        </w:rPr>
      </w:pPr>
      <w:r w:rsidRPr="001B7DE0">
        <w:rPr>
          <w:rFonts w:ascii="Arial" w:hAnsi="Arial" w:cs="Arial"/>
          <w:sz w:val="20"/>
          <w:szCs w:val="20"/>
          <w:lang w:eastAsia="de-CH"/>
        </w:rPr>
        <w:t>Einen kleinen Tropfen Blut unmittelbar vor dem Mattstreifen des Objektträgers auftragen.</w:t>
      </w:r>
    </w:p>
    <w:p w:rsidR="00863F6B" w:rsidRDefault="00863F6B" w:rsidP="00305671">
      <w:pPr>
        <w:numPr>
          <w:ilvl w:val="0"/>
          <w:numId w:val="14"/>
        </w:numPr>
        <w:autoSpaceDE w:val="0"/>
        <w:autoSpaceDN w:val="0"/>
        <w:adjustRightInd w:val="0"/>
        <w:spacing w:after="0"/>
        <w:ind w:left="284" w:hanging="284"/>
        <w:rPr>
          <w:rFonts w:ascii="Arial" w:hAnsi="Arial" w:cs="Arial"/>
          <w:sz w:val="20"/>
          <w:szCs w:val="20"/>
          <w:lang w:eastAsia="de-CH"/>
        </w:rPr>
      </w:pPr>
      <w:r>
        <w:rPr>
          <w:rFonts w:ascii="Arial" w:hAnsi="Arial" w:cs="Arial"/>
          <w:sz w:val="20"/>
          <w:szCs w:val="20"/>
          <w:lang w:eastAsia="de-CH"/>
        </w:rPr>
        <w:t xml:space="preserve">Das Deckglas bzw. die </w:t>
      </w:r>
      <w:r w:rsidRPr="001B7DE0">
        <w:rPr>
          <w:rFonts w:ascii="Arial" w:hAnsi="Arial" w:cs="Arial"/>
          <w:sz w:val="20"/>
          <w:szCs w:val="20"/>
          <w:lang w:eastAsia="de-CH"/>
        </w:rPr>
        <w:t>schmale</w:t>
      </w:r>
      <w:r>
        <w:rPr>
          <w:rFonts w:ascii="Arial" w:hAnsi="Arial" w:cs="Arial"/>
          <w:sz w:val="20"/>
          <w:szCs w:val="20"/>
          <w:lang w:eastAsia="de-CH"/>
        </w:rPr>
        <w:t xml:space="preserve"> Seite eines zweiten Objektträgers</w:t>
      </w:r>
      <w:r w:rsidRPr="001B7DE0">
        <w:rPr>
          <w:rFonts w:ascii="Arial" w:hAnsi="Arial" w:cs="Arial"/>
          <w:sz w:val="20"/>
          <w:szCs w:val="20"/>
          <w:lang w:eastAsia="de-CH"/>
        </w:rPr>
        <w:t xml:space="preserve"> </w:t>
      </w:r>
      <w:proofErr w:type="gramStart"/>
      <w:r>
        <w:rPr>
          <w:rFonts w:ascii="Arial" w:hAnsi="Arial" w:cs="Arial"/>
          <w:sz w:val="20"/>
          <w:szCs w:val="20"/>
          <w:lang w:eastAsia="de-CH"/>
        </w:rPr>
        <w:t>wird</w:t>
      </w:r>
      <w:proofErr w:type="gramEnd"/>
      <w:r>
        <w:rPr>
          <w:rFonts w:ascii="Arial" w:hAnsi="Arial" w:cs="Arial"/>
          <w:sz w:val="20"/>
          <w:szCs w:val="20"/>
          <w:lang w:eastAsia="de-CH"/>
        </w:rPr>
        <w:t xml:space="preserve"> vor dem Bluttropfen in einem Winkel von etwa 45° aufgesetzt und langsam zurückgezogen, bis sich das Blut</w:t>
      </w:r>
      <w:r w:rsidRPr="001B7DE0">
        <w:rPr>
          <w:rFonts w:ascii="Arial" w:hAnsi="Arial" w:cs="Arial"/>
          <w:sz w:val="20"/>
          <w:szCs w:val="20"/>
          <w:lang w:eastAsia="de-CH"/>
        </w:rPr>
        <w:t xml:space="preserve"> an der Hinterk</w:t>
      </w:r>
      <w:r>
        <w:rPr>
          <w:rFonts w:ascii="Arial" w:hAnsi="Arial" w:cs="Arial"/>
          <w:sz w:val="20"/>
          <w:szCs w:val="20"/>
          <w:lang w:eastAsia="de-CH"/>
        </w:rPr>
        <w:t>ante vollständig verteilt hat.</w:t>
      </w:r>
    </w:p>
    <w:p w:rsidR="00863F6B" w:rsidRDefault="00863F6B" w:rsidP="00305671">
      <w:pPr>
        <w:numPr>
          <w:ilvl w:val="0"/>
          <w:numId w:val="14"/>
        </w:numPr>
        <w:autoSpaceDE w:val="0"/>
        <w:autoSpaceDN w:val="0"/>
        <w:adjustRightInd w:val="0"/>
        <w:spacing w:after="0"/>
        <w:ind w:left="284" w:hanging="284"/>
        <w:rPr>
          <w:rFonts w:ascii="Arial" w:hAnsi="Arial" w:cs="Arial"/>
          <w:sz w:val="20"/>
          <w:szCs w:val="20"/>
          <w:lang w:eastAsia="de-CH"/>
        </w:rPr>
      </w:pPr>
      <w:r w:rsidRPr="00103901">
        <w:rPr>
          <w:rFonts w:ascii="Arial" w:hAnsi="Arial" w:cs="Arial"/>
          <w:sz w:val="20"/>
          <w:szCs w:val="20"/>
          <w:lang w:eastAsia="de-CH"/>
        </w:rPr>
        <w:t xml:space="preserve">Sobald sich das Blut über die ganze Kante </w:t>
      </w:r>
      <w:r>
        <w:rPr>
          <w:rFonts w:ascii="Arial" w:hAnsi="Arial" w:cs="Arial"/>
          <w:sz w:val="20"/>
          <w:szCs w:val="20"/>
          <w:lang w:eastAsia="de-CH"/>
        </w:rPr>
        <w:t xml:space="preserve">verteilt hat, den Objektträger gleichmässig und </w:t>
      </w:r>
      <w:r w:rsidRPr="00887B20">
        <w:rPr>
          <w:rFonts w:ascii="Arial" w:hAnsi="Arial" w:cs="Arial"/>
          <w:sz w:val="20"/>
          <w:szCs w:val="20"/>
          <w:lang w:eastAsia="de-CH"/>
        </w:rPr>
        <w:t>unter Beib</w:t>
      </w:r>
      <w:r>
        <w:rPr>
          <w:rFonts w:ascii="Arial" w:hAnsi="Arial" w:cs="Arial"/>
          <w:sz w:val="20"/>
          <w:szCs w:val="20"/>
          <w:lang w:eastAsia="de-CH"/>
        </w:rPr>
        <w:t>ehaltung des Winkels nach vorne schieben.</w:t>
      </w:r>
    </w:p>
    <w:p w:rsidR="00863F6B" w:rsidRDefault="00863F6B" w:rsidP="00305671">
      <w:pPr>
        <w:numPr>
          <w:ilvl w:val="0"/>
          <w:numId w:val="14"/>
        </w:numPr>
        <w:autoSpaceDE w:val="0"/>
        <w:autoSpaceDN w:val="0"/>
        <w:adjustRightInd w:val="0"/>
        <w:spacing w:after="0"/>
        <w:ind w:left="284" w:hanging="284"/>
        <w:rPr>
          <w:rFonts w:ascii="Arial" w:hAnsi="Arial" w:cs="Arial"/>
          <w:sz w:val="20"/>
          <w:szCs w:val="20"/>
          <w:lang w:eastAsia="de-CH"/>
        </w:rPr>
      </w:pPr>
      <w:r>
        <w:rPr>
          <w:rFonts w:ascii="Arial" w:hAnsi="Arial" w:cs="Arial"/>
          <w:sz w:val="20"/>
          <w:szCs w:val="20"/>
          <w:lang w:eastAsia="de-CH"/>
        </w:rPr>
        <w:t xml:space="preserve">Bei gut </w:t>
      </w:r>
      <w:r w:rsidRPr="00887B20">
        <w:rPr>
          <w:rFonts w:ascii="Arial" w:hAnsi="Arial" w:cs="Arial"/>
          <w:sz w:val="20"/>
          <w:szCs w:val="20"/>
          <w:lang w:eastAsia="de-CH"/>
        </w:rPr>
        <w:t>gelungenen Ausstrichen läuft das letzte Drittel in einer „Zungenspitze“ a</w:t>
      </w:r>
      <w:r>
        <w:rPr>
          <w:rFonts w:ascii="Arial" w:hAnsi="Arial" w:cs="Arial"/>
          <w:sz w:val="20"/>
          <w:szCs w:val="20"/>
          <w:lang w:eastAsia="de-CH"/>
        </w:rPr>
        <w:t xml:space="preserve">us. In diesem Bereich </w:t>
      </w:r>
      <w:r w:rsidRPr="00887B20">
        <w:rPr>
          <w:rFonts w:ascii="Arial" w:hAnsi="Arial" w:cs="Arial"/>
          <w:sz w:val="20"/>
          <w:szCs w:val="20"/>
          <w:lang w:eastAsia="de-CH"/>
        </w:rPr>
        <w:t>s</w:t>
      </w:r>
      <w:r>
        <w:rPr>
          <w:rFonts w:ascii="Arial" w:hAnsi="Arial" w:cs="Arial"/>
          <w:sz w:val="20"/>
          <w:szCs w:val="20"/>
          <w:lang w:eastAsia="de-CH"/>
        </w:rPr>
        <w:t xml:space="preserve">ollten die Zellen im mikroskopischen Bild </w:t>
      </w:r>
      <w:proofErr w:type="gramStart"/>
      <w:r>
        <w:rPr>
          <w:rFonts w:ascii="Arial" w:hAnsi="Arial" w:cs="Arial"/>
          <w:sz w:val="20"/>
          <w:szCs w:val="20"/>
          <w:lang w:eastAsia="de-CH"/>
        </w:rPr>
        <w:t>nebeneinander liegen</w:t>
      </w:r>
      <w:proofErr w:type="gramEnd"/>
      <w:r>
        <w:rPr>
          <w:rFonts w:ascii="Arial" w:hAnsi="Arial" w:cs="Arial"/>
          <w:sz w:val="20"/>
          <w:szCs w:val="20"/>
          <w:lang w:eastAsia="de-CH"/>
        </w:rPr>
        <w:t xml:space="preserve">, ohne sich gegenseitig zu </w:t>
      </w:r>
      <w:r w:rsidRPr="00887B20">
        <w:rPr>
          <w:rFonts w:ascii="Arial" w:hAnsi="Arial" w:cs="Arial"/>
          <w:sz w:val="20"/>
          <w:szCs w:val="20"/>
          <w:lang w:eastAsia="de-CH"/>
        </w:rPr>
        <w:t>überdecken.</w:t>
      </w:r>
    </w:p>
    <w:p w:rsidR="00863F6B" w:rsidRDefault="008F2918" w:rsidP="00305671">
      <w:pPr>
        <w:autoSpaceDE w:val="0"/>
        <w:autoSpaceDN w:val="0"/>
        <w:adjustRightInd w:val="0"/>
        <w:spacing w:after="60" w:line="240" w:lineRule="auto"/>
        <w:rPr>
          <w:rFonts w:ascii="Arial" w:hAnsi="Arial" w:cs="Arial"/>
          <w:sz w:val="20"/>
          <w:szCs w:val="20"/>
          <w:lang w:eastAsia="de-CH"/>
        </w:rPr>
      </w:pPr>
      <w:r>
        <w:rPr>
          <w:noProof/>
          <w:lang w:eastAsia="de-CH"/>
        </w:rPr>
        <w:drawing>
          <wp:anchor distT="0" distB="0" distL="114300" distR="114300" simplePos="0" relativeHeight="251658752" behindDoc="0" locked="0" layoutInCell="1" allowOverlap="1">
            <wp:simplePos x="0" y="0"/>
            <wp:positionH relativeFrom="column">
              <wp:posOffset>2024380</wp:posOffset>
            </wp:positionH>
            <wp:positionV relativeFrom="paragraph">
              <wp:posOffset>120650</wp:posOffset>
            </wp:positionV>
            <wp:extent cx="1800225" cy="1080135"/>
            <wp:effectExtent l="0" t="0" r="0" b="0"/>
            <wp:wrapNone/>
            <wp:docPr id="4"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0225" cy="10801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CH"/>
        </w:rPr>
        <w:drawing>
          <wp:anchor distT="0" distB="0" distL="114300" distR="114300" simplePos="0" relativeHeight="251656704" behindDoc="0" locked="0" layoutInCell="1" allowOverlap="1">
            <wp:simplePos x="0" y="0"/>
            <wp:positionH relativeFrom="column">
              <wp:posOffset>154940</wp:posOffset>
            </wp:positionH>
            <wp:positionV relativeFrom="paragraph">
              <wp:posOffset>120650</wp:posOffset>
            </wp:positionV>
            <wp:extent cx="1800225" cy="1080135"/>
            <wp:effectExtent l="0" t="0" r="0" b="0"/>
            <wp:wrapNone/>
            <wp:docPr id="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0225" cy="10801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CH"/>
        </w:rPr>
        <w:drawing>
          <wp:anchor distT="0" distB="0" distL="114300" distR="114300" simplePos="0" relativeHeight="251657728" behindDoc="0" locked="0" layoutInCell="1" allowOverlap="1">
            <wp:simplePos x="0" y="0"/>
            <wp:positionH relativeFrom="column">
              <wp:posOffset>3894455</wp:posOffset>
            </wp:positionH>
            <wp:positionV relativeFrom="paragraph">
              <wp:posOffset>120650</wp:posOffset>
            </wp:positionV>
            <wp:extent cx="1800225" cy="1080135"/>
            <wp:effectExtent l="0" t="0" r="0" b="0"/>
            <wp:wrapNone/>
            <wp:docPr id="2"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0225" cy="10801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3F6B" w:rsidRDefault="00863F6B" w:rsidP="00305671">
      <w:pPr>
        <w:autoSpaceDE w:val="0"/>
        <w:autoSpaceDN w:val="0"/>
        <w:adjustRightInd w:val="0"/>
        <w:spacing w:after="60" w:line="240" w:lineRule="auto"/>
        <w:rPr>
          <w:rFonts w:ascii="Arial" w:hAnsi="Arial" w:cs="Arial"/>
          <w:sz w:val="20"/>
          <w:szCs w:val="20"/>
          <w:lang w:eastAsia="de-CH"/>
        </w:rPr>
      </w:pPr>
    </w:p>
    <w:p w:rsidR="00863F6B" w:rsidRPr="00035412" w:rsidRDefault="00863F6B" w:rsidP="00305671">
      <w:pPr>
        <w:autoSpaceDE w:val="0"/>
        <w:autoSpaceDN w:val="0"/>
        <w:adjustRightInd w:val="0"/>
        <w:spacing w:after="60" w:line="240" w:lineRule="auto"/>
        <w:rPr>
          <w:rFonts w:ascii="Arial" w:hAnsi="Arial" w:cs="Arial"/>
          <w:sz w:val="20"/>
          <w:szCs w:val="20"/>
          <w:lang w:eastAsia="de-CH"/>
        </w:rPr>
      </w:pPr>
    </w:p>
    <w:p w:rsidR="00863F6B" w:rsidRPr="00035412" w:rsidRDefault="00863F6B" w:rsidP="00305671">
      <w:pPr>
        <w:autoSpaceDE w:val="0"/>
        <w:autoSpaceDN w:val="0"/>
        <w:adjustRightInd w:val="0"/>
        <w:spacing w:after="60" w:line="240" w:lineRule="auto"/>
        <w:rPr>
          <w:rFonts w:ascii="Arial" w:hAnsi="Arial" w:cs="Arial"/>
          <w:sz w:val="20"/>
          <w:szCs w:val="20"/>
          <w:lang w:eastAsia="de-CH"/>
        </w:rPr>
      </w:pPr>
    </w:p>
    <w:p w:rsidR="00863F6B" w:rsidRPr="00035412" w:rsidRDefault="00863F6B" w:rsidP="00305671">
      <w:pPr>
        <w:autoSpaceDE w:val="0"/>
        <w:autoSpaceDN w:val="0"/>
        <w:adjustRightInd w:val="0"/>
        <w:spacing w:after="60" w:line="240" w:lineRule="auto"/>
        <w:rPr>
          <w:rFonts w:ascii="Arial" w:hAnsi="Arial" w:cs="Arial"/>
          <w:sz w:val="20"/>
          <w:szCs w:val="20"/>
          <w:lang w:eastAsia="de-CH"/>
        </w:rPr>
      </w:pPr>
    </w:p>
    <w:p w:rsidR="00DF46C4" w:rsidRDefault="00DF46C4" w:rsidP="00305671">
      <w:pPr>
        <w:autoSpaceDE w:val="0"/>
        <w:autoSpaceDN w:val="0"/>
        <w:adjustRightInd w:val="0"/>
        <w:rPr>
          <w:rFonts w:ascii="Arial" w:hAnsi="Arial" w:cs="Arial"/>
          <w:color w:val="F79646"/>
          <w:sz w:val="24"/>
          <w:szCs w:val="24"/>
          <w:lang w:eastAsia="de-CH"/>
        </w:rPr>
      </w:pPr>
    </w:p>
    <w:p w:rsidR="00DF46C4" w:rsidRDefault="00DF46C4" w:rsidP="00305671">
      <w:pPr>
        <w:autoSpaceDE w:val="0"/>
        <w:autoSpaceDN w:val="0"/>
        <w:adjustRightInd w:val="0"/>
        <w:spacing w:after="0"/>
        <w:rPr>
          <w:rFonts w:ascii="Arial" w:hAnsi="Arial" w:cs="Arial"/>
          <w:color w:val="F79646"/>
          <w:sz w:val="20"/>
          <w:szCs w:val="20"/>
          <w:lang w:eastAsia="de-CH"/>
        </w:rPr>
      </w:pPr>
    </w:p>
    <w:p w:rsidR="00E811D2" w:rsidRPr="008F1C25" w:rsidRDefault="00E811D2" w:rsidP="00E811D2">
      <w:pPr>
        <w:autoSpaceDE w:val="0"/>
        <w:autoSpaceDN w:val="0"/>
        <w:adjustRightInd w:val="0"/>
        <w:rPr>
          <w:rFonts w:ascii="Arial" w:hAnsi="Arial" w:cs="Arial"/>
          <w:color w:val="F79646"/>
          <w:sz w:val="24"/>
          <w:szCs w:val="24"/>
          <w:lang w:eastAsia="de-CH"/>
        </w:rPr>
      </w:pPr>
      <w:r w:rsidRPr="008F1C25">
        <w:rPr>
          <w:rFonts w:ascii="Arial" w:hAnsi="Arial" w:cs="Arial"/>
          <w:color w:val="F79646"/>
          <w:sz w:val="24"/>
          <w:szCs w:val="24"/>
          <w:lang w:eastAsia="de-CH"/>
        </w:rPr>
        <w:t xml:space="preserve">2.1.7 </w:t>
      </w:r>
      <w:proofErr w:type="spellStart"/>
      <w:r w:rsidRPr="008F1C25">
        <w:rPr>
          <w:rFonts w:ascii="Arial" w:hAnsi="Arial" w:cs="Arial"/>
          <w:color w:val="F79646"/>
          <w:sz w:val="24"/>
          <w:szCs w:val="24"/>
          <w:lang w:eastAsia="de-CH"/>
        </w:rPr>
        <w:t>Hämatoonkologie</w:t>
      </w:r>
      <w:proofErr w:type="spellEnd"/>
      <w:r w:rsidRPr="008F1C25">
        <w:rPr>
          <w:rFonts w:ascii="Arial" w:hAnsi="Arial" w:cs="Arial"/>
          <w:color w:val="F79646"/>
          <w:sz w:val="24"/>
          <w:szCs w:val="24"/>
          <w:lang w:eastAsia="de-CH"/>
        </w:rPr>
        <w:t>/</w:t>
      </w:r>
      <w:proofErr w:type="spellStart"/>
      <w:r w:rsidRPr="008F1C25">
        <w:rPr>
          <w:rFonts w:ascii="Arial" w:hAnsi="Arial" w:cs="Arial"/>
          <w:color w:val="F79646"/>
          <w:sz w:val="24"/>
          <w:szCs w:val="24"/>
          <w:lang w:eastAsia="de-CH"/>
        </w:rPr>
        <w:t>Hämatopathologie</w:t>
      </w:r>
      <w:proofErr w:type="spellEnd"/>
    </w:p>
    <w:p w:rsidR="00E811D2" w:rsidRDefault="00E811D2" w:rsidP="00E811D2">
      <w:pPr>
        <w:autoSpaceDE w:val="0"/>
        <w:autoSpaceDN w:val="0"/>
        <w:adjustRightInd w:val="0"/>
        <w:spacing w:after="60"/>
        <w:rPr>
          <w:rFonts w:ascii="Arial" w:hAnsi="Arial" w:cs="Arial"/>
          <w:sz w:val="20"/>
          <w:szCs w:val="20"/>
        </w:rPr>
      </w:pPr>
      <w:r w:rsidRPr="00035412">
        <w:rPr>
          <w:rFonts w:ascii="Arial" w:hAnsi="Arial" w:cs="Arial"/>
          <w:color w:val="000000"/>
          <w:sz w:val="20"/>
          <w:szCs w:val="20"/>
          <w:lang w:eastAsia="de-CH"/>
        </w:rPr>
        <w:t xml:space="preserve">Unilabs führt </w:t>
      </w:r>
      <w:r>
        <w:rPr>
          <w:rFonts w:ascii="Arial" w:hAnsi="Arial" w:cs="Arial"/>
          <w:color w:val="000000"/>
          <w:sz w:val="20"/>
          <w:szCs w:val="20"/>
          <w:lang w:eastAsia="de-CH"/>
        </w:rPr>
        <w:t>eine umfassende</w:t>
      </w:r>
      <w:r w:rsidRPr="00035412">
        <w:rPr>
          <w:rFonts w:ascii="Arial" w:hAnsi="Arial" w:cs="Arial"/>
          <w:color w:val="000000"/>
          <w:sz w:val="20"/>
          <w:szCs w:val="20"/>
          <w:lang w:eastAsia="de-CH"/>
        </w:rPr>
        <w:t xml:space="preserve"> </w:t>
      </w:r>
      <w:proofErr w:type="spellStart"/>
      <w:r w:rsidRPr="00035412">
        <w:rPr>
          <w:rFonts w:ascii="Arial" w:hAnsi="Arial" w:cs="Arial"/>
          <w:color w:val="000000"/>
          <w:sz w:val="20"/>
          <w:szCs w:val="20"/>
          <w:lang w:eastAsia="de-CH"/>
        </w:rPr>
        <w:t>hämato</w:t>
      </w:r>
      <w:r>
        <w:rPr>
          <w:rFonts w:ascii="Arial" w:hAnsi="Arial" w:cs="Arial"/>
          <w:color w:val="000000"/>
          <w:sz w:val="20"/>
          <w:szCs w:val="20"/>
          <w:lang w:eastAsia="de-CH"/>
        </w:rPr>
        <w:t>onkologische</w:t>
      </w:r>
      <w:proofErr w:type="spellEnd"/>
      <w:r w:rsidRPr="00035412">
        <w:rPr>
          <w:rFonts w:ascii="Arial" w:hAnsi="Arial" w:cs="Arial"/>
          <w:color w:val="000000"/>
          <w:sz w:val="20"/>
          <w:szCs w:val="20"/>
          <w:lang w:eastAsia="de-CH"/>
        </w:rPr>
        <w:t xml:space="preserve"> Diagnostik durch.</w:t>
      </w:r>
      <w:r>
        <w:rPr>
          <w:rFonts w:ascii="Arial" w:hAnsi="Arial" w:cs="Arial"/>
          <w:color w:val="000000"/>
          <w:sz w:val="20"/>
          <w:szCs w:val="20"/>
          <w:lang w:eastAsia="de-CH"/>
        </w:rPr>
        <w:t xml:space="preserve"> Eine akkurate Diagnose ist grundlegend für nachfolgende Therapieentscheide. </w:t>
      </w:r>
      <w:r>
        <w:rPr>
          <w:rFonts w:ascii="Arial" w:hAnsi="Arial" w:cs="Arial"/>
          <w:sz w:val="20"/>
          <w:szCs w:val="20"/>
        </w:rPr>
        <w:t xml:space="preserve">Das eingesandte </w:t>
      </w:r>
      <w:r w:rsidRPr="007768FD">
        <w:rPr>
          <w:rFonts w:ascii="Arial" w:hAnsi="Arial" w:cs="Arial"/>
          <w:sz w:val="20"/>
          <w:szCs w:val="20"/>
        </w:rPr>
        <w:t>Probenmaterial</w:t>
      </w:r>
      <w:r>
        <w:rPr>
          <w:rFonts w:ascii="Arial" w:hAnsi="Arial" w:cs="Arial"/>
          <w:sz w:val="20"/>
          <w:szCs w:val="20"/>
        </w:rPr>
        <w:t xml:space="preserve"> (peripheres Blut, Knochenmark, Punktionsmaterialien)</w:t>
      </w:r>
      <w:r w:rsidRPr="007768FD">
        <w:rPr>
          <w:rFonts w:ascii="Arial" w:hAnsi="Arial" w:cs="Arial"/>
          <w:sz w:val="20"/>
          <w:szCs w:val="20"/>
        </w:rPr>
        <w:t xml:space="preserve"> </w:t>
      </w:r>
      <w:r>
        <w:rPr>
          <w:rFonts w:ascii="Arial" w:hAnsi="Arial" w:cs="Arial"/>
          <w:sz w:val="20"/>
          <w:szCs w:val="20"/>
        </w:rPr>
        <w:t xml:space="preserve">kann entweder im umgehend präparierten Nativzustand oder in den meisten Fällen mit </w:t>
      </w:r>
      <w:proofErr w:type="spellStart"/>
      <w:r>
        <w:rPr>
          <w:rFonts w:ascii="Arial" w:hAnsi="Arial" w:cs="Arial"/>
          <w:sz w:val="20"/>
          <w:szCs w:val="20"/>
        </w:rPr>
        <w:t>Antikoagulantien</w:t>
      </w:r>
      <w:proofErr w:type="spellEnd"/>
      <w:r>
        <w:rPr>
          <w:rFonts w:ascii="Arial" w:hAnsi="Arial" w:cs="Arial"/>
          <w:sz w:val="20"/>
          <w:szCs w:val="20"/>
        </w:rPr>
        <w:t xml:space="preserve"> versetzt innert 24h untersucht werden. Um eine möglichst rasche Weiterverarbeitung des Materials unter Einhaltung der Präanalytik zu gewährleisten, ist Folgendes zu beachten:</w:t>
      </w:r>
    </w:p>
    <w:p w:rsidR="00E811D2" w:rsidRDefault="00E811D2" w:rsidP="00E811D2">
      <w:pPr>
        <w:numPr>
          <w:ilvl w:val="0"/>
          <w:numId w:val="18"/>
        </w:numPr>
        <w:autoSpaceDE w:val="0"/>
        <w:autoSpaceDN w:val="0"/>
        <w:adjustRightInd w:val="0"/>
        <w:spacing w:after="0"/>
        <w:ind w:left="284" w:hanging="284"/>
        <w:rPr>
          <w:rFonts w:ascii="Arial" w:hAnsi="Arial" w:cs="Arial"/>
          <w:sz w:val="20"/>
          <w:szCs w:val="20"/>
        </w:rPr>
      </w:pPr>
      <w:r>
        <w:rPr>
          <w:rFonts w:ascii="Arial" w:hAnsi="Arial" w:cs="Arial"/>
          <w:sz w:val="20"/>
          <w:szCs w:val="20"/>
        </w:rPr>
        <w:t>Bitte bestellen Sie unmittelbar nach der Entnahme einen Notfall-Kurier unter der Nummer 058 864 58 77.</w:t>
      </w:r>
    </w:p>
    <w:p w:rsidR="00E811D2" w:rsidRDefault="00E811D2" w:rsidP="00E811D2">
      <w:pPr>
        <w:numPr>
          <w:ilvl w:val="0"/>
          <w:numId w:val="18"/>
        </w:numPr>
        <w:autoSpaceDE w:val="0"/>
        <w:autoSpaceDN w:val="0"/>
        <w:adjustRightInd w:val="0"/>
        <w:spacing w:after="0"/>
        <w:ind w:left="284" w:hanging="284"/>
        <w:rPr>
          <w:rFonts w:ascii="Arial" w:hAnsi="Arial" w:cs="Arial"/>
          <w:sz w:val="20"/>
          <w:szCs w:val="20"/>
        </w:rPr>
      </w:pPr>
      <w:r>
        <w:rPr>
          <w:rFonts w:ascii="Arial" w:hAnsi="Arial" w:cs="Arial"/>
          <w:sz w:val="20"/>
          <w:szCs w:val="20"/>
        </w:rPr>
        <w:t>Die Proben sollten Mo-Do bis 17 Uhr und am Fr bis spätestens 15 Uhr im Labor sein.</w:t>
      </w:r>
    </w:p>
    <w:p w:rsidR="00E811D2" w:rsidRDefault="00E811D2" w:rsidP="00E811D2">
      <w:pPr>
        <w:numPr>
          <w:ilvl w:val="0"/>
          <w:numId w:val="18"/>
        </w:numPr>
        <w:autoSpaceDE w:val="0"/>
        <w:autoSpaceDN w:val="0"/>
        <w:adjustRightInd w:val="0"/>
        <w:spacing w:after="0"/>
        <w:ind w:left="284" w:hanging="284"/>
        <w:rPr>
          <w:rFonts w:ascii="Arial" w:hAnsi="Arial" w:cs="Arial"/>
          <w:sz w:val="20"/>
          <w:szCs w:val="20"/>
        </w:rPr>
      </w:pPr>
      <w:r w:rsidRPr="001C0D32">
        <w:rPr>
          <w:rFonts w:ascii="Arial" w:hAnsi="Arial" w:cs="Arial"/>
          <w:sz w:val="20"/>
          <w:szCs w:val="20"/>
        </w:rPr>
        <w:t>Notfälle ausserhalb dieser Zeiten sind telefonisch anzumelden unter der Nummer 058 864 58 58</w:t>
      </w:r>
      <w:r>
        <w:rPr>
          <w:rFonts w:ascii="Arial" w:hAnsi="Arial" w:cs="Arial"/>
          <w:sz w:val="20"/>
          <w:szCs w:val="20"/>
        </w:rPr>
        <w:t>.</w:t>
      </w:r>
      <w:r w:rsidRPr="001C0D32">
        <w:rPr>
          <w:rFonts w:ascii="Arial" w:hAnsi="Arial" w:cs="Arial"/>
          <w:sz w:val="20"/>
          <w:szCs w:val="20"/>
        </w:rPr>
        <w:t xml:space="preserve"> </w:t>
      </w:r>
    </w:p>
    <w:p w:rsidR="00E811D2" w:rsidRPr="004B699E" w:rsidRDefault="00E811D2" w:rsidP="00E811D2">
      <w:pPr>
        <w:autoSpaceDE w:val="0"/>
        <w:autoSpaceDN w:val="0"/>
        <w:adjustRightInd w:val="0"/>
        <w:spacing w:after="60"/>
        <w:rPr>
          <w:rFonts w:ascii="Arial" w:hAnsi="Arial" w:cs="Arial"/>
          <w:sz w:val="20"/>
          <w:szCs w:val="20"/>
        </w:rPr>
      </w:pPr>
    </w:p>
    <w:p w:rsidR="00E811D2" w:rsidRDefault="00E811D2" w:rsidP="00E811D2">
      <w:pPr>
        <w:autoSpaceDE w:val="0"/>
        <w:autoSpaceDN w:val="0"/>
        <w:adjustRightInd w:val="0"/>
        <w:spacing w:after="60"/>
        <w:rPr>
          <w:rFonts w:ascii="Arial" w:hAnsi="Arial" w:cs="Arial"/>
          <w:color w:val="000000"/>
          <w:sz w:val="20"/>
          <w:szCs w:val="20"/>
          <w:lang w:eastAsia="de-CH"/>
        </w:rPr>
      </w:pPr>
      <w:r>
        <w:rPr>
          <w:rFonts w:ascii="Arial" w:hAnsi="Arial" w:cs="Arial"/>
          <w:color w:val="000000"/>
          <w:sz w:val="20"/>
          <w:szCs w:val="20"/>
          <w:lang w:eastAsia="de-CH"/>
        </w:rPr>
        <w:t xml:space="preserve">Für diese Art von Diagnostik ist </w:t>
      </w:r>
      <w:r w:rsidRPr="00CC3D44">
        <w:rPr>
          <w:rFonts w:ascii="Arial" w:hAnsi="Arial" w:cs="Arial"/>
          <w:color w:val="000000"/>
          <w:sz w:val="20"/>
          <w:szCs w:val="20"/>
          <w:lang w:eastAsia="de-CH"/>
        </w:rPr>
        <w:t xml:space="preserve">die Kommunikation </w:t>
      </w:r>
      <w:r>
        <w:rPr>
          <w:rFonts w:ascii="Arial" w:hAnsi="Arial" w:cs="Arial"/>
          <w:color w:val="000000"/>
          <w:sz w:val="20"/>
          <w:szCs w:val="20"/>
          <w:lang w:eastAsia="de-CH"/>
        </w:rPr>
        <w:t>zwischen</w:t>
      </w:r>
      <w:r w:rsidRPr="00CC3D44">
        <w:rPr>
          <w:rFonts w:ascii="Arial" w:hAnsi="Arial" w:cs="Arial"/>
          <w:color w:val="000000"/>
          <w:sz w:val="20"/>
          <w:szCs w:val="20"/>
          <w:lang w:eastAsia="de-CH"/>
        </w:rPr>
        <w:t xml:space="preserve"> Einsender</w:t>
      </w:r>
      <w:r>
        <w:rPr>
          <w:rFonts w:ascii="Arial" w:hAnsi="Arial" w:cs="Arial"/>
          <w:color w:val="000000"/>
          <w:sz w:val="20"/>
          <w:szCs w:val="20"/>
          <w:lang w:eastAsia="de-CH"/>
        </w:rPr>
        <w:t xml:space="preserve"> und Labor besonders wichtig: </w:t>
      </w:r>
      <w:r w:rsidRPr="00CC3D44">
        <w:rPr>
          <w:rFonts w:ascii="Arial" w:hAnsi="Arial" w:cs="Arial"/>
          <w:color w:val="000000"/>
          <w:sz w:val="20"/>
          <w:szCs w:val="20"/>
          <w:lang w:eastAsia="de-CH"/>
        </w:rPr>
        <w:t xml:space="preserve">möglichst genaue </w:t>
      </w:r>
      <w:r>
        <w:rPr>
          <w:rFonts w:ascii="Arial" w:hAnsi="Arial" w:cs="Arial"/>
          <w:color w:val="000000"/>
          <w:sz w:val="20"/>
          <w:szCs w:val="20"/>
          <w:lang w:eastAsia="de-CH"/>
        </w:rPr>
        <w:t>Angaben zur Fragestellung, der klinischen Symptomatik</w:t>
      </w:r>
      <w:r w:rsidRPr="00CC3D44">
        <w:rPr>
          <w:rFonts w:ascii="Arial" w:hAnsi="Arial" w:cs="Arial"/>
          <w:color w:val="000000"/>
          <w:sz w:val="20"/>
          <w:szCs w:val="20"/>
          <w:lang w:eastAsia="de-CH"/>
        </w:rPr>
        <w:t xml:space="preserve"> </w:t>
      </w:r>
      <w:r>
        <w:rPr>
          <w:rFonts w:ascii="Arial" w:hAnsi="Arial" w:cs="Arial"/>
          <w:color w:val="000000"/>
          <w:sz w:val="20"/>
          <w:szCs w:val="20"/>
          <w:lang w:eastAsia="de-CH"/>
        </w:rPr>
        <w:t xml:space="preserve">(z.B. zu </w:t>
      </w:r>
      <w:proofErr w:type="spellStart"/>
      <w:r w:rsidRPr="00AA60B0">
        <w:rPr>
          <w:rFonts w:ascii="Arial" w:hAnsi="Arial" w:cs="Arial"/>
          <w:color w:val="000000"/>
          <w:sz w:val="20"/>
          <w:szCs w:val="20"/>
          <w:lang w:eastAsia="de-CH"/>
        </w:rPr>
        <w:t>Hepato</w:t>
      </w:r>
      <w:proofErr w:type="spellEnd"/>
      <w:r w:rsidRPr="00AA60B0">
        <w:rPr>
          <w:rFonts w:ascii="Arial" w:hAnsi="Arial" w:cs="Arial"/>
          <w:color w:val="000000"/>
          <w:sz w:val="20"/>
          <w:szCs w:val="20"/>
          <w:lang w:eastAsia="de-CH"/>
        </w:rPr>
        <w:t>-/</w:t>
      </w:r>
      <w:proofErr w:type="spellStart"/>
      <w:r w:rsidRPr="00AA60B0">
        <w:rPr>
          <w:rFonts w:ascii="Arial" w:hAnsi="Arial" w:cs="Arial"/>
          <w:color w:val="000000"/>
          <w:sz w:val="20"/>
          <w:szCs w:val="20"/>
          <w:lang w:eastAsia="de-CH"/>
        </w:rPr>
        <w:t>Splenomegalie</w:t>
      </w:r>
      <w:proofErr w:type="spellEnd"/>
      <w:r w:rsidRPr="00AA60B0">
        <w:rPr>
          <w:rFonts w:ascii="Arial" w:hAnsi="Arial" w:cs="Arial"/>
          <w:color w:val="000000"/>
          <w:sz w:val="20"/>
          <w:szCs w:val="20"/>
          <w:lang w:eastAsia="de-CH"/>
        </w:rPr>
        <w:t xml:space="preserve">, Lymphknotenschwellungen </w:t>
      </w:r>
      <w:r>
        <w:rPr>
          <w:rFonts w:ascii="Arial" w:hAnsi="Arial" w:cs="Arial"/>
          <w:color w:val="000000"/>
          <w:sz w:val="20"/>
          <w:szCs w:val="20"/>
          <w:lang w:eastAsia="de-CH"/>
        </w:rPr>
        <w:t>etc.), der</w:t>
      </w:r>
      <w:r w:rsidRPr="00CC3D44">
        <w:rPr>
          <w:rFonts w:ascii="Arial" w:hAnsi="Arial" w:cs="Arial"/>
          <w:color w:val="000000"/>
          <w:sz w:val="20"/>
          <w:szCs w:val="20"/>
          <w:lang w:eastAsia="de-CH"/>
        </w:rPr>
        <w:t xml:space="preserve"> wichtigsten</w:t>
      </w:r>
      <w:r>
        <w:rPr>
          <w:rFonts w:ascii="Arial" w:hAnsi="Arial" w:cs="Arial"/>
          <w:color w:val="000000"/>
          <w:sz w:val="20"/>
          <w:szCs w:val="20"/>
          <w:lang w:eastAsia="de-CH"/>
        </w:rPr>
        <w:t xml:space="preserve"> (hämatologischen) Laborparameter </w:t>
      </w:r>
      <w:r w:rsidRPr="00CC3D44">
        <w:rPr>
          <w:rFonts w:ascii="Arial" w:hAnsi="Arial" w:cs="Arial"/>
          <w:color w:val="000000"/>
          <w:sz w:val="20"/>
          <w:szCs w:val="20"/>
          <w:lang w:eastAsia="de-CH"/>
        </w:rPr>
        <w:t>sowie Informationen</w:t>
      </w:r>
      <w:r>
        <w:rPr>
          <w:rFonts w:ascii="Arial" w:hAnsi="Arial" w:cs="Arial"/>
          <w:color w:val="000000"/>
          <w:sz w:val="20"/>
          <w:szCs w:val="20"/>
          <w:lang w:eastAsia="de-CH"/>
        </w:rPr>
        <w:t xml:space="preserve"> zu (Vor-) Therapien sind für die Diagnostik und Interpretation essentiell</w:t>
      </w:r>
      <w:r w:rsidRPr="00CC3D44">
        <w:rPr>
          <w:rFonts w:ascii="Arial" w:hAnsi="Arial" w:cs="Arial"/>
          <w:color w:val="000000"/>
          <w:sz w:val="20"/>
          <w:szCs w:val="20"/>
          <w:lang w:eastAsia="de-CH"/>
        </w:rPr>
        <w:t>.</w:t>
      </w:r>
    </w:p>
    <w:p w:rsidR="00E811D2" w:rsidRPr="007768FD" w:rsidRDefault="00E811D2" w:rsidP="00E811D2">
      <w:pPr>
        <w:autoSpaceDE w:val="0"/>
        <w:autoSpaceDN w:val="0"/>
        <w:adjustRightInd w:val="0"/>
        <w:spacing w:after="60"/>
        <w:rPr>
          <w:rFonts w:ascii="Arial" w:hAnsi="Arial" w:cs="Arial"/>
          <w:sz w:val="20"/>
          <w:szCs w:val="20"/>
        </w:rPr>
      </w:pPr>
      <w:r w:rsidRPr="007768FD">
        <w:rPr>
          <w:rFonts w:ascii="Arial" w:hAnsi="Arial" w:cs="Arial"/>
          <w:sz w:val="20"/>
          <w:szCs w:val="20"/>
        </w:rPr>
        <w:lastRenderedPageBreak/>
        <w:t xml:space="preserve">Das Angebot </w:t>
      </w:r>
      <w:r>
        <w:rPr>
          <w:rFonts w:ascii="Arial" w:hAnsi="Arial" w:cs="Arial"/>
          <w:sz w:val="20"/>
          <w:szCs w:val="20"/>
        </w:rPr>
        <w:t>zur Diagnostik</w:t>
      </w:r>
      <w:r w:rsidRPr="007768FD">
        <w:rPr>
          <w:rFonts w:ascii="Arial" w:hAnsi="Arial" w:cs="Arial"/>
          <w:sz w:val="20"/>
          <w:szCs w:val="20"/>
        </w:rPr>
        <w:t xml:space="preserve"> </w:t>
      </w:r>
      <w:r>
        <w:rPr>
          <w:rFonts w:ascii="Arial" w:hAnsi="Arial" w:cs="Arial"/>
          <w:sz w:val="20"/>
          <w:szCs w:val="20"/>
        </w:rPr>
        <w:t xml:space="preserve">hämatologischer Erkrankungen an Knochenmark oder peripherem Blut sowie </w:t>
      </w:r>
      <w:r w:rsidRPr="007768FD">
        <w:rPr>
          <w:rFonts w:ascii="Arial" w:hAnsi="Arial" w:cs="Arial"/>
          <w:sz w:val="20"/>
          <w:szCs w:val="20"/>
        </w:rPr>
        <w:t xml:space="preserve">Angaben zur Präanalytik </w:t>
      </w:r>
      <w:r>
        <w:rPr>
          <w:rFonts w:ascii="Arial" w:hAnsi="Arial" w:cs="Arial"/>
          <w:sz w:val="20"/>
          <w:szCs w:val="20"/>
        </w:rPr>
        <w:t xml:space="preserve">untengenannter </w:t>
      </w:r>
      <w:r w:rsidRPr="007768FD">
        <w:rPr>
          <w:rFonts w:ascii="Arial" w:hAnsi="Arial" w:cs="Arial"/>
          <w:sz w:val="20"/>
          <w:szCs w:val="20"/>
        </w:rPr>
        <w:t>spezi</w:t>
      </w:r>
      <w:r>
        <w:rPr>
          <w:rFonts w:ascii="Arial" w:hAnsi="Arial" w:cs="Arial"/>
          <w:sz w:val="20"/>
          <w:szCs w:val="20"/>
        </w:rPr>
        <w:t xml:space="preserve">fischer </w:t>
      </w:r>
      <w:r w:rsidRPr="007768FD">
        <w:rPr>
          <w:rFonts w:ascii="Arial" w:hAnsi="Arial" w:cs="Arial"/>
          <w:sz w:val="20"/>
          <w:szCs w:val="20"/>
        </w:rPr>
        <w:t xml:space="preserve">Analysen finden Sie auf unserem </w:t>
      </w:r>
      <w:r>
        <w:rPr>
          <w:rFonts w:ascii="Arial" w:hAnsi="Arial" w:cs="Arial"/>
          <w:sz w:val="20"/>
          <w:szCs w:val="20"/>
        </w:rPr>
        <w:t>Formular „</w:t>
      </w:r>
      <w:proofErr w:type="spellStart"/>
      <w:r>
        <w:rPr>
          <w:rFonts w:ascii="Arial" w:hAnsi="Arial" w:cs="Arial"/>
          <w:sz w:val="20"/>
          <w:szCs w:val="20"/>
        </w:rPr>
        <w:t>Hämatoonkologie</w:t>
      </w:r>
      <w:proofErr w:type="spellEnd"/>
      <w:r>
        <w:rPr>
          <w:rFonts w:ascii="Arial" w:hAnsi="Arial" w:cs="Arial"/>
          <w:sz w:val="20"/>
          <w:szCs w:val="20"/>
        </w:rPr>
        <w:t>/</w:t>
      </w:r>
      <w:proofErr w:type="spellStart"/>
      <w:r>
        <w:rPr>
          <w:rFonts w:ascii="Arial" w:hAnsi="Arial" w:cs="Arial"/>
          <w:sz w:val="20"/>
          <w:szCs w:val="20"/>
        </w:rPr>
        <w:t>Hämatopathologie</w:t>
      </w:r>
      <w:proofErr w:type="spellEnd"/>
      <w:r>
        <w:rPr>
          <w:rFonts w:ascii="Arial" w:hAnsi="Arial" w:cs="Arial"/>
          <w:sz w:val="20"/>
          <w:szCs w:val="20"/>
        </w:rPr>
        <w:t>“</w:t>
      </w:r>
      <w:r w:rsidRPr="007768FD">
        <w:rPr>
          <w:rFonts w:ascii="Arial" w:hAnsi="Arial" w:cs="Arial"/>
          <w:sz w:val="20"/>
          <w:szCs w:val="20"/>
        </w:rPr>
        <w:t>.</w:t>
      </w:r>
    </w:p>
    <w:p w:rsidR="00E811D2" w:rsidRPr="00CC3D44" w:rsidRDefault="00E811D2" w:rsidP="00E811D2">
      <w:pPr>
        <w:autoSpaceDE w:val="0"/>
        <w:autoSpaceDN w:val="0"/>
        <w:adjustRightInd w:val="0"/>
        <w:spacing w:after="60"/>
        <w:rPr>
          <w:rFonts w:ascii="Arial" w:hAnsi="Arial" w:cs="Arial"/>
          <w:color w:val="000000"/>
          <w:sz w:val="20"/>
          <w:szCs w:val="20"/>
          <w:lang w:eastAsia="de-CH"/>
        </w:rPr>
      </w:pPr>
    </w:p>
    <w:p w:rsidR="00E811D2" w:rsidRPr="00A94924" w:rsidRDefault="00E811D2" w:rsidP="00E811D2">
      <w:pPr>
        <w:autoSpaceDE w:val="0"/>
        <w:autoSpaceDN w:val="0"/>
        <w:adjustRightInd w:val="0"/>
        <w:rPr>
          <w:rFonts w:ascii="Arial" w:hAnsi="Arial" w:cs="Arial"/>
          <w:lang w:eastAsia="de-CH"/>
        </w:rPr>
      </w:pPr>
      <w:r w:rsidRPr="00A94924">
        <w:rPr>
          <w:rFonts w:ascii="Arial" w:hAnsi="Arial" w:cs="Arial"/>
          <w:lang w:eastAsia="de-CH"/>
        </w:rPr>
        <w:t>2.1.</w:t>
      </w:r>
      <w:r>
        <w:rPr>
          <w:rFonts w:ascii="Arial" w:hAnsi="Arial" w:cs="Arial"/>
          <w:lang w:eastAsia="de-CH"/>
        </w:rPr>
        <w:t>7.1</w:t>
      </w:r>
      <w:r w:rsidRPr="00A94924">
        <w:rPr>
          <w:rFonts w:ascii="Arial" w:hAnsi="Arial" w:cs="Arial"/>
          <w:lang w:eastAsia="de-CH"/>
        </w:rPr>
        <w:t xml:space="preserve"> Probenmaterial</w:t>
      </w:r>
    </w:p>
    <w:p w:rsidR="00E811D2" w:rsidRDefault="00E811D2" w:rsidP="00E811D2">
      <w:pPr>
        <w:autoSpaceDE w:val="0"/>
        <w:autoSpaceDN w:val="0"/>
        <w:adjustRightInd w:val="0"/>
        <w:spacing w:after="60"/>
        <w:rPr>
          <w:rFonts w:ascii="Arial" w:hAnsi="Arial" w:cs="Arial"/>
          <w:color w:val="000000"/>
          <w:sz w:val="20"/>
          <w:szCs w:val="20"/>
          <w:lang w:eastAsia="de-CH"/>
        </w:rPr>
      </w:pPr>
      <w:r>
        <w:rPr>
          <w:rFonts w:ascii="Arial" w:hAnsi="Arial" w:cs="Arial"/>
          <w:color w:val="000000"/>
          <w:sz w:val="20"/>
          <w:szCs w:val="20"/>
          <w:lang w:eastAsia="de-CH"/>
        </w:rPr>
        <w:t xml:space="preserve">Die Diagnostik hämatologischer Erkrankungen umfasst verschiedene Untersuchungsmethoden: </w:t>
      </w:r>
      <w:proofErr w:type="spellStart"/>
      <w:r w:rsidRPr="00643FA1">
        <w:rPr>
          <w:rFonts w:ascii="Arial" w:hAnsi="Arial" w:cs="Arial"/>
          <w:color w:val="000000"/>
          <w:sz w:val="20"/>
          <w:szCs w:val="20"/>
          <w:lang w:eastAsia="de-CH"/>
        </w:rPr>
        <w:t>Zyto</w:t>
      </w:r>
      <w:r>
        <w:rPr>
          <w:rFonts w:ascii="Arial" w:hAnsi="Arial" w:cs="Arial"/>
          <w:color w:val="000000"/>
          <w:sz w:val="20"/>
          <w:szCs w:val="20"/>
          <w:lang w:eastAsia="de-CH"/>
        </w:rPr>
        <w:t>morphologie</w:t>
      </w:r>
      <w:proofErr w:type="spellEnd"/>
      <w:r>
        <w:rPr>
          <w:rFonts w:ascii="Arial" w:hAnsi="Arial" w:cs="Arial"/>
          <w:color w:val="000000"/>
          <w:sz w:val="20"/>
          <w:szCs w:val="20"/>
          <w:lang w:eastAsia="de-CH"/>
        </w:rPr>
        <w:t xml:space="preserve">, Histopathologie, </w:t>
      </w:r>
      <w:proofErr w:type="spellStart"/>
      <w:r>
        <w:rPr>
          <w:rFonts w:ascii="Arial" w:hAnsi="Arial" w:cs="Arial"/>
          <w:color w:val="000000"/>
          <w:sz w:val="20"/>
          <w:szCs w:val="20"/>
          <w:lang w:eastAsia="de-CH"/>
        </w:rPr>
        <w:t>Immunphänotypisierung</w:t>
      </w:r>
      <w:proofErr w:type="spellEnd"/>
      <w:r>
        <w:rPr>
          <w:rFonts w:ascii="Arial" w:hAnsi="Arial" w:cs="Arial"/>
          <w:color w:val="000000"/>
          <w:sz w:val="20"/>
          <w:szCs w:val="20"/>
          <w:lang w:eastAsia="de-CH"/>
        </w:rPr>
        <w:t>, Zytogenetik (</w:t>
      </w:r>
      <w:proofErr w:type="spellStart"/>
      <w:r>
        <w:rPr>
          <w:rFonts w:ascii="Arial" w:hAnsi="Arial" w:cs="Arial"/>
          <w:color w:val="000000"/>
          <w:sz w:val="20"/>
          <w:szCs w:val="20"/>
          <w:lang w:eastAsia="de-CH"/>
        </w:rPr>
        <w:t>Karyotyp</w:t>
      </w:r>
      <w:proofErr w:type="spellEnd"/>
      <w:r>
        <w:rPr>
          <w:rFonts w:ascii="Arial" w:hAnsi="Arial" w:cs="Arial"/>
          <w:color w:val="000000"/>
          <w:sz w:val="20"/>
          <w:szCs w:val="20"/>
          <w:lang w:eastAsia="de-CH"/>
        </w:rPr>
        <w:t xml:space="preserve">- und FISH-Analysen) sowie Molekulargenetik mit </w:t>
      </w:r>
      <w:r w:rsidRPr="00643FA1">
        <w:rPr>
          <w:rFonts w:ascii="Arial" w:hAnsi="Arial" w:cs="Arial"/>
          <w:color w:val="000000"/>
          <w:sz w:val="20"/>
          <w:szCs w:val="20"/>
          <w:lang w:eastAsia="de-CH"/>
        </w:rPr>
        <w:t>jeweils unterschiedliche</w:t>
      </w:r>
      <w:r>
        <w:rPr>
          <w:rFonts w:ascii="Arial" w:hAnsi="Arial" w:cs="Arial"/>
          <w:color w:val="000000"/>
          <w:sz w:val="20"/>
          <w:szCs w:val="20"/>
          <w:lang w:eastAsia="de-CH"/>
        </w:rPr>
        <w:t>m</w:t>
      </w:r>
      <w:r w:rsidRPr="00643FA1">
        <w:rPr>
          <w:rFonts w:ascii="Arial" w:hAnsi="Arial" w:cs="Arial"/>
          <w:color w:val="000000"/>
          <w:sz w:val="20"/>
          <w:szCs w:val="20"/>
          <w:lang w:eastAsia="de-CH"/>
        </w:rPr>
        <w:t xml:space="preserve"> Probenmaterial. </w:t>
      </w:r>
      <w:r>
        <w:rPr>
          <w:rFonts w:ascii="Arial" w:hAnsi="Arial" w:cs="Arial"/>
          <w:color w:val="000000"/>
          <w:sz w:val="20"/>
          <w:szCs w:val="20"/>
          <w:lang w:eastAsia="de-CH"/>
        </w:rPr>
        <w:t xml:space="preserve">Sämtliche Materialien sind mit </w:t>
      </w:r>
      <w:r w:rsidRPr="004867EE">
        <w:rPr>
          <w:rFonts w:ascii="Arial" w:hAnsi="Arial" w:cs="Arial"/>
          <w:color w:val="000000"/>
          <w:sz w:val="20"/>
          <w:szCs w:val="20"/>
          <w:lang w:eastAsia="de-CH"/>
        </w:rPr>
        <w:t>Patientennamen un</w:t>
      </w:r>
      <w:r>
        <w:rPr>
          <w:rFonts w:ascii="Arial" w:hAnsi="Arial" w:cs="Arial"/>
          <w:color w:val="000000"/>
          <w:sz w:val="20"/>
          <w:szCs w:val="20"/>
          <w:lang w:eastAsia="de-CH"/>
        </w:rPr>
        <w:t>d der Art des Materials (PB/KM/</w:t>
      </w:r>
      <w:proofErr w:type="spellStart"/>
      <w:r>
        <w:rPr>
          <w:rFonts w:ascii="Arial" w:hAnsi="Arial" w:cs="Arial"/>
          <w:color w:val="000000"/>
          <w:sz w:val="20"/>
          <w:szCs w:val="20"/>
          <w:lang w:eastAsia="de-CH"/>
        </w:rPr>
        <w:t>Punktat</w:t>
      </w:r>
      <w:proofErr w:type="spellEnd"/>
      <w:r>
        <w:rPr>
          <w:rFonts w:ascii="Arial" w:hAnsi="Arial" w:cs="Arial"/>
          <w:color w:val="000000"/>
          <w:sz w:val="20"/>
          <w:szCs w:val="20"/>
          <w:lang w:eastAsia="de-CH"/>
        </w:rPr>
        <w:t>) zu beschriften.</w:t>
      </w:r>
    </w:p>
    <w:p w:rsidR="00E811D2" w:rsidRDefault="00E811D2" w:rsidP="00E811D2">
      <w:pPr>
        <w:autoSpaceDE w:val="0"/>
        <w:autoSpaceDN w:val="0"/>
        <w:adjustRightInd w:val="0"/>
        <w:spacing w:after="60"/>
        <w:rPr>
          <w:rFonts w:ascii="Arial" w:hAnsi="Arial" w:cs="Arial"/>
          <w:color w:val="000000"/>
          <w:sz w:val="20"/>
          <w:szCs w:val="20"/>
          <w:lang w:eastAsia="de-CH"/>
        </w:rPr>
      </w:pPr>
    </w:p>
    <w:p w:rsidR="00E811D2" w:rsidRPr="00022CF1" w:rsidRDefault="00E811D2" w:rsidP="00E811D2">
      <w:pPr>
        <w:numPr>
          <w:ilvl w:val="0"/>
          <w:numId w:val="21"/>
        </w:numPr>
        <w:autoSpaceDE w:val="0"/>
        <w:autoSpaceDN w:val="0"/>
        <w:adjustRightInd w:val="0"/>
        <w:spacing w:after="120"/>
        <w:ind w:left="284" w:hanging="284"/>
        <w:rPr>
          <w:rFonts w:ascii="Arial" w:hAnsi="Arial" w:cs="Arial"/>
          <w:color w:val="000000"/>
          <w:sz w:val="20"/>
          <w:szCs w:val="20"/>
          <w:lang w:eastAsia="de-CH"/>
        </w:rPr>
      </w:pPr>
      <w:proofErr w:type="spellStart"/>
      <w:r w:rsidRPr="00022CF1">
        <w:rPr>
          <w:rFonts w:ascii="Arial" w:hAnsi="Arial" w:cs="Arial"/>
          <w:color w:val="000000"/>
          <w:sz w:val="20"/>
          <w:szCs w:val="20"/>
          <w:lang w:eastAsia="de-CH"/>
        </w:rPr>
        <w:t>Zyto</w:t>
      </w:r>
      <w:r>
        <w:rPr>
          <w:rFonts w:ascii="Arial" w:hAnsi="Arial" w:cs="Arial"/>
          <w:color w:val="000000"/>
          <w:sz w:val="20"/>
          <w:szCs w:val="20"/>
          <w:lang w:eastAsia="de-CH"/>
        </w:rPr>
        <w:t>morpho</w:t>
      </w:r>
      <w:r w:rsidRPr="00022CF1">
        <w:rPr>
          <w:rFonts w:ascii="Arial" w:hAnsi="Arial" w:cs="Arial"/>
          <w:color w:val="000000"/>
          <w:sz w:val="20"/>
          <w:szCs w:val="20"/>
          <w:lang w:eastAsia="de-CH"/>
        </w:rPr>
        <w:t>logische</w:t>
      </w:r>
      <w:proofErr w:type="spellEnd"/>
      <w:r w:rsidRPr="00022CF1">
        <w:rPr>
          <w:rFonts w:ascii="Arial" w:hAnsi="Arial" w:cs="Arial"/>
          <w:color w:val="000000"/>
          <w:sz w:val="20"/>
          <w:szCs w:val="20"/>
          <w:lang w:eastAsia="de-CH"/>
        </w:rPr>
        <w:t>/</w:t>
      </w:r>
      <w:proofErr w:type="spellStart"/>
      <w:r>
        <w:rPr>
          <w:rFonts w:ascii="Arial" w:hAnsi="Arial" w:cs="Arial"/>
          <w:color w:val="000000"/>
          <w:sz w:val="20"/>
          <w:szCs w:val="20"/>
          <w:lang w:eastAsia="de-CH"/>
        </w:rPr>
        <w:t>h</w:t>
      </w:r>
      <w:r w:rsidRPr="00022CF1">
        <w:rPr>
          <w:rFonts w:ascii="Arial" w:hAnsi="Arial" w:cs="Arial"/>
          <w:color w:val="000000"/>
          <w:sz w:val="20"/>
          <w:szCs w:val="20"/>
          <w:lang w:eastAsia="de-CH"/>
        </w:rPr>
        <w:t>isto</w:t>
      </w:r>
      <w:r>
        <w:rPr>
          <w:rFonts w:ascii="Arial" w:hAnsi="Arial" w:cs="Arial"/>
          <w:color w:val="000000"/>
          <w:sz w:val="20"/>
          <w:szCs w:val="20"/>
          <w:lang w:eastAsia="de-CH"/>
        </w:rPr>
        <w:t>patho</w:t>
      </w:r>
      <w:r w:rsidRPr="00022CF1">
        <w:rPr>
          <w:rFonts w:ascii="Arial" w:hAnsi="Arial" w:cs="Arial"/>
          <w:color w:val="000000"/>
          <w:sz w:val="20"/>
          <w:szCs w:val="20"/>
          <w:lang w:eastAsia="de-CH"/>
        </w:rPr>
        <w:t>logische</w:t>
      </w:r>
      <w:proofErr w:type="spellEnd"/>
      <w:r w:rsidRPr="00022CF1">
        <w:rPr>
          <w:rFonts w:ascii="Arial" w:hAnsi="Arial" w:cs="Arial"/>
          <w:color w:val="000000"/>
          <w:sz w:val="20"/>
          <w:szCs w:val="20"/>
          <w:lang w:eastAsia="de-CH"/>
        </w:rPr>
        <w:t xml:space="preserve"> Untersuchungen </w:t>
      </w:r>
    </w:p>
    <w:p w:rsidR="00E811D2" w:rsidRPr="00022CF1" w:rsidRDefault="00E811D2" w:rsidP="00E811D2">
      <w:pPr>
        <w:autoSpaceDE w:val="0"/>
        <w:autoSpaceDN w:val="0"/>
        <w:adjustRightInd w:val="0"/>
        <w:spacing w:after="60"/>
        <w:rPr>
          <w:rFonts w:ascii="Arial" w:hAnsi="Arial" w:cs="Arial"/>
          <w:color w:val="000000"/>
          <w:sz w:val="20"/>
          <w:szCs w:val="20"/>
          <w:lang w:eastAsia="de-CH"/>
        </w:rPr>
      </w:pPr>
      <w:r w:rsidRPr="00022CF1">
        <w:rPr>
          <w:rFonts w:ascii="Arial" w:hAnsi="Arial" w:cs="Arial"/>
          <w:color w:val="000000"/>
          <w:sz w:val="20"/>
          <w:szCs w:val="20"/>
          <w:lang w:eastAsia="de-CH"/>
        </w:rPr>
        <w:t>Die</w:t>
      </w:r>
      <w:r>
        <w:rPr>
          <w:rFonts w:ascii="Arial" w:hAnsi="Arial" w:cs="Arial"/>
          <w:color w:val="000000"/>
          <w:sz w:val="20"/>
          <w:szCs w:val="20"/>
          <w:lang w:eastAsia="de-CH"/>
        </w:rPr>
        <w:t xml:space="preserve"> </w:t>
      </w:r>
      <w:proofErr w:type="spellStart"/>
      <w:r>
        <w:rPr>
          <w:rFonts w:ascii="Arial" w:hAnsi="Arial" w:cs="Arial"/>
          <w:color w:val="000000"/>
          <w:sz w:val="20"/>
          <w:szCs w:val="20"/>
          <w:lang w:eastAsia="de-CH"/>
        </w:rPr>
        <w:t>Zytomorphologie</w:t>
      </w:r>
      <w:proofErr w:type="spellEnd"/>
      <w:r>
        <w:rPr>
          <w:rFonts w:ascii="Arial" w:hAnsi="Arial" w:cs="Arial"/>
          <w:color w:val="000000"/>
          <w:sz w:val="20"/>
          <w:szCs w:val="20"/>
          <w:lang w:eastAsia="de-CH"/>
        </w:rPr>
        <w:t xml:space="preserve"> von</w:t>
      </w:r>
      <w:r w:rsidRPr="00022CF1">
        <w:rPr>
          <w:rFonts w:ascii="Arial" w:hAnsi="Arial" w:cs="Arial"/>
          <w:color w:val="000000"/>
          <w:sz w:val="20"/>
          <w:szCs w:val="20"/>
          <w:lang w:eastAsia="de-CH"/>
        </w:rPr>
        <w:t xml:space="preserve"> </w:t>
      </w:r>
      <w:r>
        <w:rPr>
          <w:rFonts w:ascii="Arial" w:hAnsi="Arial" w:cs="Arial"/>
          <w:color w:val="000000"/>
          <w:sz w:val="20"/>
          <w:szCs w:val="20"/>
          <w:lang w:eastAsia="de-CH"/>
        </w:rPr>
        <w:t xml:space="preserve">peripherem Blut und </w:t>
      </w:r>
      <w:proofErr w:type="spellStart"/>
      <w:r w:rsidRPr="00022CF1">
        <w:rPr>
          <w:rFonts w:ascii="Arial" w:hAnsi="Arial" w:cs="Arial"/>
          <w:color w:val="000000"/>
          <w:sz w:val="20"/>
          <w:szCs w:val="20"/>
          <w:lang w:eastAsia="de-CH"/>
        </w:rPr>
        <w:t>Knochenmark</w:t>
      </w:r>
      <w:r>
        <w:rPr>
          <w:rFonts w:ascii="Arial" w:hAnsi="Arial" w:cs="Arial"/>
          <w:color w:val="000000"/>
          <w:sz w:val="20"/>
          <w:szCs w:val="20"/>
          <w:lang w:eastAsia="de-CH"/>
        </w:rPr>
        <w:t>saspirat</w:t>
      </w:r>
      <w:proofErr w:type="spellEnd"/>
      <w:r>
        <w:rPr>
          <w:rFonts w:ascii="Arial" w:hAnsi="Arial" w:cs="Arial"/>
          <w:color w:val="000000"/>
          <w:sz w:val="20"/>
          <w:szCs w:val="20"/>
          <w:lang w:eastAsia="de-CH"/>
        </w:rPr>
        <w:t xml:space="preserve"> sowie die Histopathologie der Stanzbiopsie geben richtungsweisende diagnostische Informationen</w:t>
      </w:r>
      <w:r w:rsidRPr="00022CF1">
        <w:rPr>
          <w:rFonts w:ascii="Arial" w:hAnsi="Arial" w:cs="Arial"/>
          <w:color w:val="000000"/>
          <w:sz w:val="20"/>
          <w:szCs w:val="20"/>
          <w:lang w:eastAsia="de-CH"/>
        </w:rPr>
        <w:t xml:space="preserve"> </w:t>
      </w:r>
      <w:r>
        <w:rPr>
          <w:rFonts w:ascii="Arial" w:hAnsi="Arial" w:cs="Arial"/>
          <w:color w:val="000000"/>
          <w:sz w:val="20"/>
          <w:szCs w:val="20"/>
          <w:lang w:eastAsia="de-CH"/>
        </w:rPr>
        <w:t>zu hämatologischen Erkrankungen.</w:t>
      </w:r>
    </w:p>
    <w:p w:rsidR="00E811D2" w:rsidRPr="00022CF1" w:rsidRDefault="00E811D2" w:rsidP="00E811D2">
      <w:pPr>
        <w:numPr>
          <w:ilvl w:val="0"/>
          <w:numId w:val="22"/>
        </w:numPr>
        <w:autoSpaceDE w:val="0"/>
        <w:autoSpaceDN w:val="0"/>
        <w:adjustRightInd w:val="0"/>
        <w:spacing w:after="0"/>
        <w:ind w:left="568" w:hanging="284"/>
        <w:rPr>
          <w:rFonts w:ascii="Arial" w:hAnsi="Arial" w:cs="Arial"/>
          <w:color w:val="000000"/>
          <w:sz w:val="20"/>
          <w:szCs w:val="20"/>
          <w:lang w:eastAsia="de-CH"/>
        </w:rPr>
      </w:pPr>
      <w:r w:rsidRPr="00022CF1">
        <w:rPr>
          <w:rFonts w:ascii="Arial" w:hAnsi="Arial" w:cs="Arial"/>
          <w:color w:val="000000"/>
          <w:sz w:val="20"/>
          <w:szCs w:val="20"/>
          <w:lang w:eastAsia="de-CH"/>
        </w:rPr>
        <w:t>5 ml EDTA-Blut und/oder 10 – 20 ml EDTA-</w:t>
      </w:r>
      <w:proofErr w:type="spellStart"/>
      <w:r w:rsidRPr="00022CF1">
        <w:rPr>
          <w:rFonts w:ascii="Arial" w:hAnsi="Arial" w:cs="Arial"/>
          <w:color w:val="000000"/>
          <w:sz w:val="20"/>
          <w:szCs w:val="20"/>
          <w:lang w:eastAsia="de-CH"/>
        </w:rPr>
        <w:t>Knochenmarksaspirat</w:t>
      </w:r>
      <w:proofErr w:type="spellEnd"/>
      <w:r>
        <w:rPr>
          <w:rFonts w:ascii="Arial" w:hAnsi="Arial" w:cs="Arial"/>
          <w:color w:val="000000"/>
          <w:sz w:val="20"/>
          <w:szCs w:val="20"/>
          <w:lang w:eastAsia="de-CH"/>
        </w:rPr>
        <w:t>.</w:t>
      </w:r>
      <w:r w:rsidRPr="00022CF1">
        <w:rPr>
          <w:rFonts w:ascii="Arial" w:hAnsi="Arial" w:cs="Arial"/>
          <w:color w:val="000000"/>
          <w:sz w:val="20"/>
          <w:szCs w:val="20"/>
          <w:lang w:eastAsia="de-CH"/>
        </w:rPr>
        <w:t xml:space="preserve"> </w:t>
      </w:r>
    </w:p>
    <w:p w:rsidR="00E811D2" w:rsidRPr="00022CF1" w:rsidRDefault="00E811D2" w:rsidP="00E811D2">
      <w:pPr>
        <w:numPr>
          <w:ilvl w:val="0"/>
          <w:numId w:val="22"/>
        </w:numPr>
        <w:autoSpaceDE w:val="0"/>
        <w:autoSpaceDN w:val="0"/>
        <w:adjustRightInd w:val="0"/>
        <w:spacing w:after="0"/>
        <w:ind w:left="568" w:hanging="284"/>
        <w:rPr>
          <w:rFonts w:ascii="Arial" w:hAnsi="Arial" w:cs="Arial"/>
          <w:color w:val="000000"/>
          <w:sz w:val="20"/>
          <w:szCs w:val="20"/>
          <w:lang w:eastAsia="de-CH"/>
        </w:rPr>
      </w:pPr>
      <w:r w:rsidRPr="00022CF1">
        <w:rPr>
          <w:rFonts w:ascii="Arial" w:hAnsi="Arial" w:cs="Arial"/>
          <w:color w:val="000000"/>
          <w:sz w:val="20"/>
          <w:szCs w:val="20"/>
          <w:lang w:eastAsia="de-CH"/>
        </w:rPr>
        <w:t xml:space="preserve">Knochenmarksbiopsie für </w:t>
      </w:r>
      <w:proofErr w:type="spellStart"/>
      <w:r w:rsidRPr="00022CF1">
        <w:rPr>
          <w:rFonts w:ascii="Arial" w:hAnsi="Arial" w:cs="Arial"/>
          <w:color w:val="000000"/>
          <w:sz w:val="20"/>
          <w:szCs w:val="20"/>
          <w:lang w:eastAsia="de-CH"/>
        </w:rPr>
        <w:t>histopathologische</w:t>
      </w:r>
      <w:proofErr w:type="spellEnd"/>
      <w:r w:rsidRPr="00022CF1">
        <w:rPr>
          <w:rFonts w:ascii="Arial" w:hAnsi="Arial" w:cs="Arial"/>
          <w:color w:val="000000"/>
          <w:sz w:val="20"/>
          <w:szCs w:val="20"/>
          <w:lang w:eastAsia="de-CH"/>
        </w:rPr>
        <w:t xml:space="preserve"> Untersuchungen in mit 4%igem gepufferten </w:t>
      </w:r>
      <w:proofErr w:type="spellStart"/>
      <w:r w:rsidRPr="00022CF1">
        <w:rPr>
          <w:rFonts w:ascii="Arial" w:hAnsi="Arial" w:cs="Arial"/>
          <w:color w:val="000000"/>
          <w:sz w:val="20"/>
          <w:szCs w:val="20"/>
          <w:lang w:eastAsia="de-CH"/>
        </w:rPr>
        <w:t>Formalin</w:t>
      </w:r>
      <w:proofErr w:type="spellEnd"/>
      <w:r w:rsidRPr="00022CF1">
        <w:rPr>
          <w:rFonts w:ascii="Arial" w:hAnsi="Arial" w:cs="Arial"/>
          <w:color w:val="000000"/>
          <w:sz w:val="20"/>
          <w:szCs w:val="20"/>
          <w:lang w:eastAsia="de-CH"/>
        </w:rPr>
        <w:t xml:space="preserve"> gefüllten Röhrchen einsenden (</w:t>
      </w:r>
      <w:proofErr w:type="spellStart"/>
      <w:r w:rsidRPr="00022CF1">
        <w:rPr>
          <w:rFonts w:ascii="Arial" w:hAnsi="Arial" w:cs="Arial"/>
          <w:color w:val="000000"/>
          <w:sz w:val="20"/>
          <w:szCs w:val="20"/>
          <w:lang w:eastAsia="de-CH"/>
        </w:rPr>
        <w:t>Formalinröhrchen</w:t>
      </w:r>
      <w:proofErr w:type="spellEnd"/>
      <w:r w:rsidRPr="00022CF1">
        <w:rPr>
          <w:rFonts w:ascii="Arial" w:hAnsi="Arial" w:cs="Arial"/>
          <w:color w:val="000000"/>
          <w:sz w:val="20"/>
          <w:szCs w:val="20"/>
          <w:lang w:eastAsia="de-CH"/>
        </w:rPr>
        <w:t xml:space="preserve"> können </w:t>
      </w:r>
      <w:r>
        <w:rPr>
          <w:rFonts w:ascii="Arial" w:hAnsi="Arial" w:cs="Arial"/>
          <w:color w:val="000000"/>
          <w:sz w:val="20"/>
          <w:szCs w:val="20"/>
          <w:lang w:eastAsia="de-CH"/>
        </w:rPr>
        <w:t>im Labor angefordert werden</w:t>
      </w:r>
      <w:r w:rsidRPr="00022CF1">
        <w:rPr>
          <w:rFonts w:ascii="Arial" w:hAnsi="Arial" w:cs="Arial"/>
          <w:color w:val="000000"/>
          <w:sz w:val="20"/>
          <w:szCs w:val="20"/>
          <w:lang w:eastAsia="de-CH"/>
        </w:rPr>
        <w:t>).</w:t>
      </w:r>
    </w:p>
    <w:p w:rsidR="00E811D2" w:rsidRPr="00022CF1" w:rsidRDefault="00E811D2" w:rsidP="00E811D2">
      <w:pPr>
        <w:autoSpaceDE w:val="0"/>
        <w:autoSpaceDN w:val="0"/>
        <w:adjustRightInd w:val="0"/>
        <w:spacing w:after="60"/>
        <w:ind w:left="284"/>
        <w:rPr>
          <w:rFonts w:ascii="Arial" w:hAnsi="Arial" w:cs="Arial"/>
          <w:color w:val="000000"/>
          <w:sz w:val="20"/>
          <w:szCs w:val="20"/>
          <w:lang w:eastAsia="de-CH"/>
        </w:rPr>
      </w:pPr>
    </w:p>
    <w:p w:rsidR="00E811D2" w:rsidRDefault="00E811D2" w:rsidP="00E811D2">
      <w:pPr>
        <w:numPr>
          <w:ilvl w:val="0"/>
          <w:numId w:val="21"/>
        </w:numPr>
        <w:autoSpaceDE w:val="0"/>
        <w:autoSpaceDN w:val="0"/>
        <w:adjustRightInd w:val="0"/>
        <w:spacing w:after="120"/>
        <w:ind w:left="284" w:hanging="284"/>
        <w:rPr>
          <w:rFonts w:ascii="Arial" w:hAnsi="Arial" w:cs="Arial"/>
          <w:color w:val="000000"/>
          <w:sz w:val="20"/>
          <w:szCs w:val="20"/>
          <w:lang w:eastAsia="de-CH"/>
        </w:rPr>
      </w:pPr>
      <w:proofErr w:type="spellStart"/>
      <w:r>
        <w:rPr>
          <w:rFonts w:ascii="Arial" w:hAnsi="Arial" w:cs="Arial"/>
          <w:color w:val="000000"/>
          <w:sz w:val="20"/>
          <w:szCs w:val="20"/>
          <w:lang w:eastAsia="de-CH"/>
        </w:rPr>
        <w:t>Immunphänotypisierung</w:t>
      </w:r>
      <w:proofErr w:type="spellEnd"/>
      <w:r>
        <w:rPr>
          <w:rFonts w:ascii="Arial" w:hAnsi="Arial" w:cs="Arial"/>
          <w:color w:val="000000"/>
          <w:sz w:val="20"/>
          <w:szCs w:val="20"/>
          <w:lang w:eastAsia="de-CH"/>
        </w:rPr>
        <w:t xml:space="preserve"> (FACS) </w:t>
      </w:r>
    </w:p>
    <w:p w:rsidR="00E811D2" w:rsidRPr="00022CF1" w:rsidRDefault="00E811D2" w:rsidP="00E811D2">
      <w:pPr>
        <w:autoSpaceDE w:val="0"/>
        <w:autoSpaceDN w:val="0"/>
        <w:adjustRightInd w:val="0"/>
        <w:spacing w:after="120"/>
        <w:ind w:left="284"/>
        <w:rPr>
          <w:rFonts w:ascii="Arial" w:hAnsi="Arial" w:cs="Arial"/>
          <w:color w:val="000000"/>
          <w:sz w:val="20"/>
          <w:szCs w:val="20"/>
          <w:lang w:eastAsia="de-CH"/>
        </w:rPr>
      </w:pPr>
      <w:proofErr w:type="spellStart"/>
      <w:r>
        <w:rPr>
          <w:rFonts w:ascii="Arial" w:hAnsi="Arial" w:cs="Arial"/>
          <w:color w:val="000000"/>
          <w:sz w:val="20"/>
          <w:szCs w:val="20"/>
          <w:lang w:eastAsia="de-CH"/>
        </w:rPr>
        <w:t>Durchflusszytometrische</w:t>
      </w:r>
      <w:proofErr w:type="spellEnd"/>
      <w:r>
        <w:rPr>
          <w:rFonts w:ascii="Arial" w:hAnsi="Arial" w:cs="Arial"/>
          <w:color w:val="000000"/>
          <w:sz w:val="20"/>
          <w:szCs w:val="20"/>
          <w:lang w:eastAsia="de-CH"/>
        </w:rPr>
        <w:t xml:space="preserve"> Differenzierung physiologischer und pathologischer Zellpopulationen und diagnostische Zuordnung.</w:t>
      </w:r>
    </w:p>
    <w:p w:rsidR="00E811D2" w:rsidRPr="00022CF1" w:rsidRDefault="00E811D2" w:rsidP="00E811D2">
      <w:pPr>
        <w:numPr>
          <w:ilvl w:val="0"/>
          <w:numId w:val="23"/>
        </w:numPr>
        <w:autoSpaceDE w:val="0"/>
        <w:autoSpaceDN w:val="0"/>
        <w:adjustRightInd w:val="0"/>
        <w:spacing w:after="0"/>
        <w:ind w:left="568" w:hanging="284"/>
        <w:rPr>
          <w:rFonts w:ascii="Arial" w:hAnsi="Arial" w:cs="Arial"/>
          <w:color w:val="000000"/>
          <w:sz w:val="20"/>
          <w:szCs w:val="20"/>
          <w:lang w:eastAsia="de-CH"/>
        </w:rPr>
      </w:pPr>
      <w:r w:rsidRPr="00022CF1">
        <w:rPr>
          <w:rFonts w:ascii="Arial" w:hAnsi="Arial" w:cs="Arial"/>
          <w:color w:val="000000"/>
          <w:sz w:val="20"/>
          <w:szCs w:val="20"/>
          <w:lang w:eastAsia="de-CH"/>
        </w:rPr>
        <w:t xml:space="preserve">Ca. 5 ml EDTA-Blut und/oder EDTA-Knochenmark beschriftet mit dem Patientennamen und der Art des Materials (PB/KM). </w:t>
      </w:r>
    </w:p>
    <w:p w:rsidR="00E811D2" w:rsidRPr="00022CF1" w:rsidRDefault="00E811D2" w:rsidP="00E811D2">
      <w:pPr>
        <w:numPr>
          <w:ilvl w:val="0"/>
          <w:numId w:val="23"/>
        </w:numPr>
        <w:autoSpaceDE w:val="0"/>
        <w:autoSpaceDN w:val="0"/>
        <w:adjustRightInd w:val="0"/>
        <w:spacing w:after="0"/>
        <w:ind w:left="568" w:hanging="284"/>
        <w:rPr>
          <w:rFonts w:ascii="Arial" w:hAnsi="Arial" w:cs="Arial"/>
          <w:color w:val="000000"/>
          <w:sz w:val="20"/>
          <w:szCs w:val="20"/>
          <w:lang w:eastAsia="de-CH"/>
        </w:rPr>
      </w:pPr>
      <w:r w:rsidRPr="00022CF1">
        <w:rPr>
          <w:rFonts w:ascii="Arial" w:hAnsi="Arial" w:cs="Arial"/>
          <w:color w:val="000000"/>
          <w:sz w:val="20"/>
          <w:szCs w:val="20"/>
          <w:lang w:eastAsia="de-CH"/>
        </w:rPr>
        <w:t>Körperflüssigkeiten wie Pleura, Aszites oder Liquor bitte nativ (</w:t>
      </w:r>
      <w:proofErr w:type="spellStart"/>
      <w:r w:rsidRPr="00022CF1">
        <w:rPr>
          <w:rFonts w:ascii="Arial" w:hAnsi="Arial" w:cs="Arial"/>
          <w:color w:val="000000"/>
          <w:sz w:val="20"/>
          <w:szCs w:val="20"/>
          <w:lang w:eastAsia="de-CH"/>
        </w:rPr>
        <w:t>unfixiert</w:t>
      </w:r>
      <w:proofErr w:type="spellEnd"/>
      <w:r w:rsidRPr="00022CF1">
        <w:rPr>
          <w:rFonts w:ascii="Arial" w:hAnsi="Arial" w:cs="Arial"/>
          <w:color w:val="000000"/>
          <w:sz w:val="20"/>
          <w:szCs w:val="20"/>
          <w:lang w:eastAsia="de-CH"/>
        </w:rPr>
        <w:t>), wenn möglich mind. 2 ml. Bitte beachten Sie, dass Liquor möglichst schnell bearbeitet werden sollte. Um dies gewährleisten zu können, ist eine telefonische Ankündigung erforderlich.</w:t>
      </w:r>
    </w:p>
    <w:p w:rsidR="00E811D2" w:rsidRPr="00022CF1" w:rsidRDefault="00E811D2" w:rsidP="00E811D2">
      <w:pPr>
        <w:autoSpaceDE w:val="0"/>
        <w:autoSpaceDN w:val="0"/>
        <w:adjustRightInd w:val="0"/>
        <w:spacing w:after="60"/>
        <w:rPr>
          <w:rFonts w:ascii="Arial" w:hAnsi="Arial" w:cs="Arial"/>
          <w:color w:val="000000"/>
          <w:sz w:val="20"/>
          <w:szCs w:val="20"/>
          <w:lang w:eastAsia="de-CH"/>
        </w:rPr>
      </w:pPr>
    </w:p>
    <w:p w:rsidR="00E811D2" w:rsidRDefault="00E811D2" w:rsidP="00E811D2">
      <w:pPr>
        <w:numPr>
          <w:ilvl w:val="0"/>
          <w:numId w:val="21"/>
        </w:numPr>
        <w:autoSpaceDE w:val="0"/>
        <w:autoSpaceDN w:val="0"/>
        <w:adjustRightInd w:val="0"/>
        <w:spacing w:after="120"/>
        <w:ind w:left="284" w:hanging="284"/>
        <w:rPr>
          <w:rFonts w:ascii="Arial" w:hAnsi="Arial" w:cs="Arial"/>
          <w:color w:val="000000"/>
          <w:sz w:val="20"/>
          <w:szCs w:val="20"/>
          <w:lang w:eastAsia="de-CH"/>
        </w:rPr>
      </w:pPr>
      <w:r w:rsidRPr="00022CF1">
        <w:rPr>
          <w:rFonts w:ascii="Arial" w:hAnsi="Arial" w:cs="Arial"/>
          <w:color w:val="000000"/>
          <w:sz w:val="20"/>
          <w:szCs w:val="20"/>
          <w:lang w:eastAsia="de-CH"/>
        </w:rPr>
        <w:t>Molekulargenetische Untersuchungen</w:t>
      </w:r>
    </w:p>
    <w:p w:rsidR="00E811D2" w:rsidRPr="00022CF1" w:rsidRDefault="00E811D2" w:rsidP="00E811D2">
      <w:pPr>
        <w:autoSpaceDE w:val="0"/>
        <w:autoSpaceDN w:val="0"/>
        <w:adjustRightInd w:val="0"/>
        <w:spacing w:after="120"/>
        <w:ind w:left="284"/>
        <w:rPr>
          <w:rFonts w:ascii="Arial" w:hAnsi="Arial" w:cs="Arial"/>
          <w:color w:val="000000"/>
          <w:sz w:val="20"/>
          <w:szCs w:val="20"/>
          <w:lang w:eastAsia="de-CH"/>
        </w:rPr>
      </w:pPr>
      <w:r>
        <w:rPr>
          <w:rFonts w:ascii="Arial" w:hAnsi="Arial" w:cs="Arial"/>
          <w:color w:val="000000"/>
          <w:sz w:val="20"/>
          <w:szCs w:val="20"/>
          <w:lang w:eastAsia="de-CH"/>
        </w:rPr>
        <w:t>Etablierter Stellenwert für Diagnostik und Einteilung entsprechend aktueller WHO-Klassifikation, Prognose und Verlaufsbeobachtung hämatologischer Erkrankungen.</w:t>
      </w:r>
    </w:p>
    <w:p w:rsidR="00E811D2" w:rsidRPr="00022CF1" w:rsidRDefault="00E811D2" w:rsidP="00E811D2">
      <w:pPr>
        <w:numPr>
          <w:ilvl w:val="0"/>
          <w:numId w:val="24"/>
        </w:numPr>
        <w:autoSpaceDE w:val="0"/>
        <w:autoSpaceDN w:val="0"/>
        <w:adjustRightInd w:val="0"/>
        <w:spacing w:after="0"/>
        <w:rPr>
          <w:rFonts w:ascii="Arial" w:hAnsi="Arial" w:cs="Arial"/>
          <w:color w:val="000000"/>
          <w:sz w:val="20"/>
          <w:szCs w:val="20"/>
          <w:lang w:eastAsia="de-CH"/>
        </w:rPr>
      </w:pPr>
      <w:r w:rsidRPr="00022CF1">
        <w:rPr>
          <w:rFonts w:ascii="Arial" w:hAnsi="Arial" w:cs="Arial"/>
          <w:color w:val="000000"/>
          <w:sz w:val="20"/>
          <w:szCs w:val="20"/>
          <w:lang w:eastAsia="de-CH"/>
        </w:rPr>
        <w:t>Ca. 5 – 10 ml EDTA-Blut und/oder EDTA-Knochenmark. Sollten Sie für eine Untersuchung zu wenig</w:t>
      </w:r>
      <w:r w:rsidRPr="006C0CF8">
        <w:t xml:space="preserve"> </w:t>
      </w:r>
      <w:r w:rsidRPr="006C0CF8">
        <w:rPr>
          <w:rFonts w:ascii="Arial" w:hAnsi="Arial" w:cs="Arial"/>
          <w:color w:val="000000"/>
          <w:sz w:val="20"/>
          <w:szCs w:val="20"/>
          <w:lang w:eastAsia="de-CH"/>
        </w:rPr>
        <w:t xml:space="preserve">oder kein </w:t>
      </w:r>
      <w:proofErr w:type="spellStart"/>
      <w:r w:rsidRPr="006C0CF8">
        <w:rPr>
          <w:rFonts w:ascii="Arial" w:hAnsi="Arial" w:cs="Arial"/>
          <w:color w:val="000000"/>
          <w:sz w:val="20"/>
          <w:szCs w:val="20"/>
          <w:lang w:eastAsia="de-CH"/>
        </w:rPr>
        <w:t>Knochenmarksaspirat</w:t>
      </w:r>
      <w:proofErr w:type="spellEnd"/>
      <w:r w:rsidRPr="006C0CF8">
        <w:rPr>
          <w:rFonts w:ascii="Arial" w:hAnsi="Arial" w:cs="Arial"/>
          <w:color w:val="000000"/>
          <w:sz w:val="20"/>
          <w:szCs w:val="20"/>
          <w:lang w:eastAsia="de-CH"/>
        </w:rPr>
        <w:t xml:space="preserve"> (</w:t>
      </w:r>
      <w:proofErr w:type="spellStart"/>
      <w:r w:rsidRPr="006C0CF8">
        <w:rPr>
          <w:rFonts w:ascii="Arial" w:hAnsi="Arial" w:cs="Arial"/>
          <w:color w:val="000000"/>
          <w:sz w:val="20"/>
          <w:szCs w:val="20"/>
          <w:lang w:eastAsia="de-CH"/>
        </w:rPr>
        <w:t>Punctio</w:t>
      </w:r>
      <w:proofErr w:type="spellEnd"/>
      <w:r w:rsidRPr="006C0CF8">
        <w:rPr>
          <w:rFonts w:ascii="Arial" w:hAnsi="Arial" w:cs="Arial"/>
          <w:color w:val="000000"/>
          <w:sz w:val="20"/>
          <w:szCs w:val="20"/>
          <w:lang w:eastAsia="de-CH"/>
        </w:rPr>
        <w:t xml:space="preserve"> </w:t>
      </w:r>
      <w:proofErr w:type="spellStart"/>
      <w:r w:rsidRPr="006C0CF8">
        <w:rPr>
          <w:rFonts w:ascii="Arial" w:hAnsi="Arial" w:cs="Arial"/>
          <w:color w:val="000000"/>
          <w:sz w:val="20"/>
          <w:szCs w:val="20"/>
          <w:lang w:eastAsia="de-CH"/>
        </w:rPr>
        <w:t>sicca</w:t>
      </w:r>
      <w:proofErr w:type="spellEnd"/>
      <w:r w:rsidRPr="006C0CF8">
        <w:rPr>
          <w:rFonts w:ascii="Arial" w:hAnsi="Arial" w:cs="Arial"/>
          <w:color w:val="000000"/>
          <w:sz w:val="20"/>
          <w:szCs w:val="20"/>
          <w:lang w:eastAsia="de-CH"/>
        </w:rPr>
        <w:t>)</w:t>
      </w:r>
      <w:r w:rsidRPr="00022CF1">
        <w:rPr>
          <w:rFonts w:ascii="Arial" w:hAnsi="Arial" w:cs="Arial"/>
          <w:color w:val="000000"/>
          <w:sz w:val="20"/>
          <w:szCs w:val="20"/>
          <w:lang w:eastAsia="de-CH"/>
        </w:rPr>
        <w:t xml:space="preserve"> gewonnen haben, schicken Sie uns </w:t>
      </w:r>
      <w:r>
        <w:rPr>
          <w:rFonts w:ascii="Arial" w:hAnsi="Arial" w:cs="Arial"/>
          <w:color w:val="000000"/>
          <w:sz w:val="20"/>
          <w:szCs w:val="20"/>
          <w:lang w:eastAsia="de-CH"/>
        </w:rPr>
        <w:t xml:space="preserve">zusätzlich </w:t>
      </w:r>
      <w:r w:rsidRPr="00022CF1">
        <w:rPr>
          <w:rFonts w:ascii="Arial" w:hAnsi="Arial" w:cs="Arial"/>
          <w:color w:val="000000"/>
          <w:sz w:val="20"/>
          <w:szCs w:val="20"/>
          <w:lang w:eastAsia="de-CH"/>
        </w:rPr>
        <w:t>peripheres Blut, da sich manche</w:t>
      </w:r>
      <w:r>
        <w:rPr>
          <w:rFonts w:ascii="Arial" w:hAnsi="Arial" w:cs="Arial"/>
          <w:color w:val="000000"/>
          <w:sz w:val="20"/>
          <w:szCs w:val="20"/>
          <w:lang w:eastAsia="de-CH"/>
        </w:rPr>
        <w:t xml:space="preserve"> Untersuchungen auch daraus </w:t>
      </w:r>
      <w:r w:rsidRPr="00022CF1">
        <w:rPr>
          <w:rFonts w:ascii="Arial" w:hAnsi="Arial" w:cs="Arial"/>
          <w:color w:val="000000"/>
          <w:sz w:val="20"/>
          <w:szCs w:val="20"/>
          <w:lang w:eastAsia="de-CH"/>
        </w:rPr>
        <w:t>durchführen lassen.</w:t>
      </w:r>
    </w:p>
    <w:p w:rsidR="00E811D2" w:rsidRPr="00022CF1" w:rsidRDefault="00E811D2" w:rsidP="00E811D2">
      <w:pPr>
        <w:numPr>
          <w:ilvl w:val="0"/>
          <w:numId w:val="24"/>
        </w:numPr>
        <w:autoSpaceDE w:val="0"/>
        <w:autoSpaceDN w:val="0"/>
        <w:adjustRightInd w:val="0"/>
        <w:spacing w:after="0"/>
        <w:ind w:left="568" w:hanging="284"/>
        <w:rPr>
          <w:rFonts w:ascii="Arial" w:hAnsi="Arial" w:cs="Arial"/>
          <w:color w:val="000000"/>
          <w:sz w:val="20"/>
          <w:szCs w:val="20"/>
          <w:lang w:eastAsia="de-CH"/>
        </w:rPr>
      </w:pPr>
      <w:r w:rsidRPr="00022CF1">
        <w:rPr>
          <w:rFonts w:ascii="Arial" w:hAnsi="Arial" w:cs="Arial"/>
          <w:color w:val="000000"/>
          <w:sz w:val="20"/>
          <w:szCs w:val="20"/>
          <w:lang w:eastAsia="de-CH"/>
        </w:rPr>
        <w:t xml:space="preserve">Für Next-Generation </w:t>
      </w:r>
      <w:proofErr w:type="spellStart"/>
      <w:r w:rsidRPr="00022CF1">
        <w:rPr>
          <w:rFonts w:ascii="Arial" w:hAnsi="Arial" w:cs="Arial"/>
          <w:color w:val="000000"/>
          <w:sz w:val="20"/>
          <w:szCs w:val="20"/>
          <w:lang w:eastAsia="de-CH"/>
        </w:rPr>
        <w:t>Sequencing</w:t>
      </w:r>
      <w:proofErr w:type="spellEnd"/>
      <w:r w:rsidRPr="00022CF1">
        <w:rPr>
          <w:rFonts w:ascii="Arial" w:hAnsi="Arial" w:cs="Arial"/>
          <w:color w:val="000000"/>
          <w:sz w:val="20"/>
          <w:szCs w:val="20"/>
          <w:lang w:eastAsia="de-CH"/>
        </w:rPr>
        <w:t xml:space="preserve"> (NGS)</w:t>
      </w:r>
      <w:r>
        <w:rPr>
          <w:rFonts w:ascii="Arial" w:hAnsi="Arial" w:cs="Arial"/>
          <w:color w:val="000000"/>
          <w:sz w:val="20"/>
          <w:szCs w:val="20"/>
          <w:lang w:eastAsia="de-CH"/>
        </w:rPr>
        <w:t>:</w:t>
      </w:r>
      <w:r w:rsidRPr="00022CF1">
        <w:t xml:space="preserve"> </w:t>
      </w:r>
      <w:r w:rsidRPr="00022CF1">
        <w:rPr>
          <w:rFonts w:ascii="Arial" w:hAnsi="Arial" w:cs="Arial"/>
          <w:color w:val="000000"/>
          <w:sz w:val="20"/>
          <w:szCs w:val="20"/>
          <w:lang w:eastAsia="de-CH"/>
        </w:rPr>
        <w:t>5 – 10 ml EDTA-Blut oder EDTA-Knochenmark.</w:t>
      </w:r>
    </w:p>
    <w:p w:rsidR="00E811D2" w:rsidRPr="00022CF1" w:rsidRDefault="00E811D2" w:rsidP="00E811D2">
      <w:pPr>
        <w:autoSpaceDE w:val="0"/>
        <w:autoSpaceDN w:val="0"/>
        <w:adjustRightInd w:val="0"/>
        <w:spacing w:after="0"/>
        <w:rPr>
          <w:rFonts w:ascii="Arial" w:hAnsi="Arial" w:cs="Arial"/>
          <w:sz w:val="20"/>
          <w:szCs w:val="20"/>
        </w:rPr>
      </w:pPr>
    </w:p>
    <w:p w:rsidR="00E811D2" w:rsidRDefault="00E811D2" w:rsidP="00E811D2">
      <w:pPr>
        <w:numPr>
          <w:ilvl w:val="0"/>
          <w:numId w:val="21"/>
        </w:numPr>
        <w:autoSpaceDE w:val="0"/>
        <w:autoSpaceDN w:val="0"/>
        <w:adjustRightInd w:val="0"/>
        <w:spacing w:after="120"/>
        <w:ind w:left="284" w:hanging="284"/>
        <w:rPr>
          <w:rFonts w:ascii="Arial" w:hAnsi="Arial" w:cs="Arial"/>
          <w:color w:val="000000"/>
          <w:sz w:val="20"/>
          <w:szCs w:val="20"/>
          <w:lang w:eastAsia="de-CH"/>
        </w:rPr>
      </w:pPr>
      <w:r w:rsidRPr="00022CF1">
        <w:rPr>
          <w:rFonts w:ascii="Arial" w:hAnsi="Arial" w:cs="Arial"/>
          <w:color w:val="000000"/>
          <w:sz w:val="20"/>
          <w:szCs w:val="20"/>
          <w:lang w:eastAsia="de-CH"/>
        </w:rPr>
        <w:t>Zytogenetik</w:t>
      </w:r>
      <w:r>
        <w:rPr>
          <w:rFonts w:ascii="Arial" w:hAnsi="Arial" w:cs="Arial"/>
          <w:color w:val="000000"/>
          <w:sz w:val="20"/>
          <w:szCs w:val="20"/>
          <w:lang w:eastAsia="de-CH"/>
        </w:rPr>
        <w:t xml:space="preserve"> (</w:t>
      </w:r>
      <w:proofErr w:type="spellStart"/>
      <w:r>
        <w:rPr>
          <w:rFonts w:ascii="Arial" w:hAnsi="Arial" w:cs="Arial"/>
          <w:color w:val="000000"/>
          <w:sz w:val="20"/>
          <w:szCs w:val="20"/>
          <w:lang w:eastAsia="de-CH"/>
        </w:rPr>
        <w:t>Chromosomenbanding</w:t>
      </w:r>
      <w:proofErr w:type="spellEnd"/>
      <w:r>
        <w:rPr>
          <w:rFonts w:ascii="Arial" w:hAnsi="Arial" w:cs="Arial"/>
          <w:color w:val="000000"/>
          <w:sz w:val="20"/>
          <w:szCs w:val="20"/>
          <w:lang w:eastAsia="de-CH"/>
        </w:rPr>
        <w:t xml:space="preserve">/ </w:t>
      </w:r>
      <w:proofErr w:type="spellStart"/>
      <w:r w:rsidRPr="00022CF1">
        <w:rPr>
          <w:rFonts w:ascii="Arial" w:hAnsi="Arial" w:cs="Arial"/>
          <w:color w:val="000000"/>
          <w:sz w:val="20"/>
          <w:szCs w:val="20"/>
          <w:lang w:eastAsia="de-CH"/>
        </w:rPr>
        <w:t>Karyotyp</w:t>
      </w:r>
      <w:proofErr w:type="spellEnd"/>
      <w:r>
        <w:rPr>
          <w:rFonts w:ascii="Arial" w:hAnsi="Arial" w:cs="Arial"/>
          <w:color w:val="000000"/>
          <w:sz w:val="20"/>
          <w:szCs w:val="20"/>
          <w:lang w:eastAsia="de-CH"/>
        </w:rPr>
        <w:t xml:space="preserve"> und FISH)</w:t>
      </w:r>
    </w:p>
    <w:p w:rsidR="00E811D2" w:rsidRPr="00022CF1" w:rsidRDefault="00E811D2" w:rsidP="00E811D2">
      <w:pPr>
        <w:autoSpaceDE w:val="0"/>
        <w:autoSpaceDN w:val="0"/>
        <w:adjustRightInd w:val="0"/>
        <w:spacing w:after="120"/>
        <w:ind w:left="284"/>
        <w:rPr>
          <w:rFonts w:ascii="Arial" w:hAnsi="Arial" w:cs="Arial"/>
          <w:color w:val="000000"/>
          <w:sz w:val="20"/>
          <w:szCs w:val="20"/>
          <w:lang w:eastAsia="de-CH"/>
        </w:rPr>
      </w:pPr>
      <w:r>
        <w:rPr>
          <w:rFonts w:ascii="Arial" w:hAnsi="Arial" w:cs="Arial"/>
          <w:color w:val="000000"/>
          <w:sz w:val="20"/>
          <w:szCs w:val="20"/>
          <w:lang w:eastAsia="de-CH"/>
        </w:rPr>
        <w:t xml:space="preserve">Diagnose und Klassifikation von hämatologischen Erkrankungen mit spezifischen </w:t>
      </w:r>
      <w:proofErr w:type="spellStart"/>
      <w:r>
        <w:rPr>
          <w:rFonts w:ascii="Arial" w:hAnsi="Arial" w:cs="Arial"/>
          <w:color w:val="000000"/>
          <w:sz w:val="20"/>
          <w:szCs w:val="20"/>
          <w:lang w:eastAsia="de-CH"/>
        </w:rPr>
        <w:t>zytogenetischen</w:t>
      </w:r>
      <w:proofErr w:type="spellEnd"/>
      <w:r>
        <w:rPr>
          <w:rFonts w:ascii="Arial" w:hAnsi="Arial" w:cs="Arial"/>
          <w:color w:val="000000"/>
          <w:sz w:val="20"/>
          <w:szCs w:val="20"/>
          <w:lang w:eastAsia="de-CH"/>
        </w:rPr>
        <w:t xml:space="preserve"> Veränderungen. </w:t>
      </w:r>
    </w:p>
    <w:p w:rsidR="00E811D2" w:rsidRDefault="00E811D2" w:rsidP="00E811D2">
      <w:pPr>
        <w:numPr>
          <w:ilvl w:val="0"/>
          <w:numId w:val="25"/>
        </w:numPr>
        <w:autoSpaceDE w:val="0"/>
        <w:autoSpaceDN w:val="0"/>
        <w:adjustRightInd w:val="0"/>
        <w:spacing w:after="0"/>
        <w:ind w:left="568" w:hanging="284"/>
        <w:rPr>
          <w:rFonts w:ascii="Arial" w:hAnsi="Arial" w:cs="Arial"/>
          <w:sz w:val="20"/>
          <w:szCs w:val="20"/>
        </w:rPr>
      </w:pPr>
      <w:r w:rsidRPr="004B20CF">
        <w:rPr>
          <w:rFonts w:ascii="Arial" w:hAnsi="Arial" w:cs="Arial"/>
          <w:color w:val="000000"/>
          <w:sz w:val="20"/>
          <w:szCs w:val="20"/>
          <w:lang w:eastAsia="de-CH"/>
        </w:rPr>
        <w:t>Ca. 5</w:t>
      </w:r>
      <w:r>
        <w:rPr>
          <w:rFonts w:ascii="Arial" w:hAnsi="Arial" w:cs="Arial"/>
          <w:color w:val="000000"/>
          <w:sz w:val="20"/>
          <w:szCs w:val="20"/>
          <w:lang w:eastAsia="de-CH"/>
        </w:rPr>
        <w:t xml:space="preserve"> – 10 </w:t>
      </w:r>
      <w:r w:rsidRPr="004B20CF">
        <w:rPr>
          <w:rFonts w:ascii="Arial" w:hAnsi="Arial" w:cs="Arial"/>
          <w:color w:val="000000"/>
          <w:sz w:val="20"/>
          <w:szCs w:val="20"/>
          <w:lang w:eastAsia="de-CH"/>
        </w:rPr>
        <w:t xml:space="preserve">ml </w:t>
      </w:r>
      <w:r>
        <w:rPr>
          <w:rFonts w:ascii="Arial" w:hAnsi="Arial" w:cs="Arial"/>
          <w:color w:val="000000"/>
          <w:sz w:val="20"/>
          <w:szCs w:val="20"/>
          <w:lang w:eastAsia="de-CH"/>
        </w:rPr>
        <w:t>Li-Heparin</w:t>
      </w:r>
      <w:r w:rsidRPr="004867EE">
        <w:rPr>
          <w:rFonts w:ascii="Arial" w:hAnsi="Arial" w:cs="Arial"/>
          <w:color w:val="000000"/>
          <w:sz w:val="20"/>
          <w:szCs w:val="20"/>
          <w:lang w:eastAsia="de-CH"/>
        </w:rPr>
        <w:t>-</w:t>
      </w:r>
      <w:r>
        <w:rPr>
          <w:rFonts w:ascii="Arial" w:hAnsi="Arial" w:cs="Arial"/>
          <w:color w:val="000000"/>
          <w:sz w:val="20"/>
          <w:szCs w:val="20"/>
          <w:lang w:eastAsia="de-CH"/>
        </w:rPr>
        <w:t xml:space="preserve">Blut </w:t>
      </w:r>
      <w:r w:rsidRPr="004867EE">
        <w:rPr>
          <w:rFonts w:ascii="Arial" w:hAnsi="Arial" w:cs="Arial"/>
          <w:color w:val="000000"/>
          <w:sz w:val="20"/>
          <w:szCs w:val="20"/>
          <w:lang w:eastAsia="de-CH"/>
        </w:rPr>
        <w:t xml:space="preserve">oder </w:t>
      </w:r>
      <w:r>
        <w:rPr>
          <w:rFonts w:ascii="Arial" w:hAnsi="Arial" w:cs="Arial"/>
          <w:color w:val="000000"/>
          <w:sz w:val="20"/>
          <w:szCs w:val="20"/>
          <w:lang w:eastAsia="de-CH"/>
        </w:rPr>
        <w:t>Li-Heparin</w:t>
      </w:r>
      <w:r w:rsidRPr="004867EE">
        <w:rPr>
          <w:rFonts w:ascii="Arial" w:hAnsi="Arial" w:cs="Arial"/>
          <w:color w:val="000000"/>
          <w:sz w:val="20"/>
          <w:szCs w:val="20"/>
          <w:lang w:eastAsia="de-CH"/>
        </w:rPr>
        <w:t>-Knochenmark</w:t>
      </w:r>
      <w:r>
        <w:rPr>
          <w:rFonts w:ascii="Arial" w:hAnsi="Arial" w:cs="Arial"/>
          <w:color w:val="000000"/>
          <w:sz w:val="20"/>
          <w:szCs w:val="20"/>
          <w:lang w:eastAsia="de-CH"/>
        </w:rPr>
        <w:t>.</w:t>
      </w:r>
      <w:r w:rsidRPr="004867EE">
        <w:rPr>
          <w:rFonts w:ascii="Arial" w:hAnsi="Arial" w:cs="Arial"/>
          <w:color w:val="000000"/>
          <w:sz w:val="20"/>
          <w:szCs w:val="20"/>
          <w:lang w:eastAsia="de-CH"/>
        </w:rPr>
        <w:t xml:space="preserve"> </w:t>
      </w:r>
      <w:r>
        <w:rPr>
          <w:rFonts w:ascii="Arial" w:hAnsi="Arial" w:cs="Arial"/>
          <w:sz w:val="20"/>
          <w:szCs w:val="20"/>
        </w:rPr>
        <w:t>Alternativ auch EDTA-Blut oder EDTA-Knochenmark möglich.</w:t>
      </w:r>
    </w:p>
    <w:p w:rsidR="00E811D2" w:rsidRPr="00306526" w:rsidRDefault="00E811D2" w:rsidP="00E811D2">
      <w:pPr>
        <w:numPr>
          <w:ilvl w:val="0"/>
          <w:numId w:val="25"/>
        </w:numPr>
        <w:autoSpaceDE w:val="0"/>
        <w:autoSpaceDN w:val="0"/>
        <w:adjustRightInd w:val="0"/>
        <w:spacing w:after="0"/>
        <w:ind w:left="568" w:hanging="284"/>
        <w:rPr>
          <w:rFonts w:ascii="Arial" w:hAnsi="Arial" w:cs="Arial"/>
          <w:color w:val="000000"/>
          <w:sz w:val="20"/>
          <w:szCs w:val="20"/>
          <w:lang w:eastAsia="de-CH"/>
        </w:rPr>
      </w:pPr>
      <w:r>
        <w:rPr>
          <w:rFonts w:ascii="Arial" w:hAnsi="Arial" w:cs="Arial"/>
          <w:sz w:val="20"/>
          <w:szCs w:val="20"/>
        </w:rPr>
        <w:t>D</w:t>
      </w:r>
      <w:r w:rsidRPr="00443F70">
        <w:rPr>
          <w:rFonts w:ascii="Arial" w:hAnsi="Arial" w:cs="Arial"/>
          <w:sz w:val="20"/>
          <w:szCs w:val="20"/>
        </w:rPr>
        <w:t xml:space="preserve">ie Proben </w:t>
      </w:r>
      <w:r>
        <w:rPr>
          <w:rFonts w:ascii="Arial" w:hAnsi="Arial" w:cs="Arial"/>
          <w:sz w:val="20"/>
          <w:szCs w:val="20"/>
        </w:rPr>
        <w:t xml:space="preserve">müssen </w:t>
      </w:r>
      <w:r w:rsidRPr="00443F70">
        <w:rPr>
          <w:rFonts w:ascii="Arial" w:hAnsi="Arial" w:cs="Arial"/>
          <w:sz w:val="20"/>
          <w:szCs w:val="20"/>
        </w:rPr>
        <w:t>innerhalb von 24</w:t>
      </w:r>
      <w:r w:rsidR="00AC7867">
        <w:rPr>
          <w:rFonts w:ascii="Arial" w:hAnsi="Arial" w:cs="Arial"/>
          <w:sz w:val="20"/>
          <w:szCs w:val="20"/>
        </w:rPr>
        <w:t xml:space="preserve"> </w:t>
      </w:r>
      <w:r>
        <w:rPr>
          <w:rFonts w:ascii="Arial" w:hAnsi="Arial" w:cs="Arial"/>
          <w:sz w:val="20"/>
          <w:szCs w:val="20"/>
        </w:rPr>
        <w:t xml:space="preserve">h verarbeitet werden. </w:t>
      </w:r>
      <w:r w:rsidRPr="00306526">
        <w:rPr>
          <w:rFonts w:ascii="Arial" w:hAnsi="Arial" w:cs="Arial"/>
          <w:color w:val="000000"/>
          <w:sz w:val="20"/>
          <w:szCs w:val="20"/>
          <w:lang w:eastAsia="de-CH"/>
        </w:rPr>
        <w:t xml:space="preserve">Um dies gewährleisten zu können, ist eine telefonische Ankündigung </w:t>
      </w:r>
      <w:r>
        <w:rPr>
          <w:rFonts w:ascii="Arial" w:hAnsi="Arial" w:cs="Arial"/>
          <w:color w:val="000000"/>
          <w:sz w:val="20"/>
          <w:szCs w:val="20"/>
          <w:lang w:eastAsia="de-CH"/>
        </w:rPr>
        <w:t>erforderlich. Bei Einsendung an Freitagen muss das Material bis spätestens 15 Uhr im Labor sein!</w:t>
      </w:r>
    </w:p>
    <w:p w:rsidR="00657B73" w:rsidRDefault="00657B73" w:rsidP="00305671">
      <w:pPr>
        <w:rPr>
          <w:rFonts w:ascii="Arial" w:hAnsi="Arial" w:cs="Arial"/>
          <w:sz w:val="20"/>
          <w:szCs w:val="20"/>
        </w:rPr>
      </w:pPr>
    </w:p>
    <w:p w:rsidR="006B6A60" w:rsidRDefault="006B6A60" w:rsidP="00305671">
      <w:pPr>
        <w:rPr>
          <w:rFonts w:ascii="Arial" w:hAnsi="Arial" w:cs="Arial"/>
          <w:color w:val="9E9D9D"/>
          <w:sz w:val="24"/>
          <w:szCs w:val="24"/>
          <w:lang w:eastAsia="de-CH"/>
        </w:rPr>
      </w:pPr>
      <w:r>
        <w:rPr>
          <w:rFonts w:ascii="Arial" w:hAnsi="Arial" w:cs="Arial"/>
          <w:color w:val="9E9D9D"/>
          <w:sz w:val="24"/>
          <w:szCs w:val="24"/>
          <w:lang w:eastAsia="de-CH"/>
        </w:rPr>
        <w:lastRenderedPageBreak/>
        <w:t>2.2</w:t>
      </w:r>
      <w:r w:rsidRPr="00C23D6F">
        <w:rPr>
          <w:rFonts w:ascii="Arial" w:hAnsi="Arial" w:cs="Arial"/>
          <w:color w:val="9E9D9D"/>
          <w:sz w:val="24"/>
          <w:szCs w:val="24"/>
          <w:lang w:eastAsia="de-CH"/>
        </w:rPr>
        <w:t xml:space="preserve"> </w:t>
      </w:r>
      <w:r>
        <w:rPr>
          <w:rFonts w:ascii="Arial" w:hAnsi="Arial" w:cs="Arial"/>
          <w:color w:val="9E9D9D"/>
          <w:sz w:val="24"/>
          <w:szCs w:val="24"/>
          <w:lang w:eastAsia="de-CH"/>
        </w:rPr>
        <w:t>Mikrobiologie</w:t>
      </w:r>
      <w:r w:rsidR="00FA586F">
        <w:rPr>
          <w:rFonts w:ascii="Arial" w:hAnsi="Arial" w:cs="Arial"/>
          <w:color w:val="9E9D9D"/>
          <w:sz w:val="24"/>
          <w:szCs w:val="24"/>
          <w:lang w:eastAsia="de-CH"/>
        </w:rPr>
        <w:t xml:space="preserve"> und Molekulare Diagnostik</w:t>
      </w:r>
    </w:p>
    <w:p w:rsidR="007F6033" w:rsidRPr="007F6033" w:rsidRDefault="007F6033" w:rsidP="00305671">
      <w:pPr>
        <w:ind w:left="284" w:hanging="284"/>
        <w:rPr>
          <w:rFonts w:ascii="Arial" w:hAnsi="Arial" w:cs="Arial"/>
          <w:color w:val="F79646"/>
          <w:sz w:val="24"/>
          <w:szCs w:val="24"/>
          <w:lang w:eastAsia="de-CH"/>
        </w:rPr>
      </w:pPr>
      <w:r>
        <w:rPr>
          <w:rFonts w:ascii="Arial" w:hAnsi="Arial" w:cs="Arial"/>
          <w:color w:val="F79646"/>
          <w:sz w:val="24"/>
          <w:szCs w:val="24"/>
        </w:rPr>
        <w:t>2.2</w:t>
      </w:r>
      <w:r w:rsidRPr="008F1C25">
        <w:rPr>
          <w:rFonts w:ascii="Arial" w:hAnsi="Arial" w:cs="Arial"/>
          <w:color w:val="F79646"/>
          <w:sz w:val="24"/>
          <w:szCs w:val="24"/>
        </w:rPr>
        <w:t>.</w:t>
      </w:r>
      <w:r>
        <w:rPr>
          <w:rFonts w:ascii="Arial" w:hAnsi="Arial" w:cs="Arial"/>
          <w:color w:val="F79646"/>
          <w:sz w:val="24"/>
          <w:szCs w:val="24"/>
        </w:rPr>
        <w:t>1</w:t>
      </w:r>
      <w:r w:rsidRPr="008F1C25">
        <w:rPr>
          <w:rFonts w:ascii="Arial" w:hAnsi="Arial" w:cs="Arial"/>
          <w:color w:val="F79646"/>
          <w:sz w:val="24"/>
          <w:szCs w:val="24"/>
        </w:rPr>
        <w:t xml:space="preserve"> </w:t>
      </w:r>
      <w:r w:rsidRPr="007F6033">
        <w:rPr>
          <w:rFonts w:ascii="Arial" w:hAnsi="Arial" w:cs="Arial"/>
          <w:color w:val="F79646"/>
          <w:sz w:val="24"/>
          <w:szCs w:val="24"/>
          <w:lang w:eastAsia="de-CH"/>
        </w:rPr>
        <w:t>Allgemeine Hinweise</w:t>
      </w:r>
    </w:p>
    <w:p w:rsidR="007F6033" w:rsidRPr="007F6033" w:rsidRDefault="007F6033" w:rsidP="00305671">
      <w:pPr>
        <w:spacing w:after="0"/>
        <w:rPr>
          <w:rFonts w:ascii="Arial" w:hAnsi="Arial" w:cs="Arial"/>
          <w:sz w:val="20"/>
          <w:szCs w:val="20"/>
          <w:lang w:eastAsia="de-CH"/>
        </w:rPr>
      </w:pPr>
      <w:r w:rsidRPr="007F6033">
        <w:rPr>
          <w:rFonts w:ascii="Arial" w:hAnsi="Arial" w:cs="Arial"/>
          <w:sz w:val="20"/>
          <w:szCs w:val="20"/>
          <w:lang w:eastAsia="de-CH"/>
        </w:rPr>
        <w:t>Der direkte Nachweis von Infektionserregern kann mittels Mikroskopie, Kultur, und</w:t>
      </w:r>
      <w:r>
        <w:rPr>
          <w:rFonts w:ascii="Arial" w:hAnsi="Arial" w:cs="Arial"/>
          <w:sz w:val="20"/>
          <w:szCs w:val="20"/>
          <w:lang w:eastAsia="de-CH"/>
        </w:rPr>
        <w:t xml:space="preserve"> </w:t>
      </w:r>
      <w:r w:rsidRPr="007F6033">
        <w:rPr>
          <w:rFonts w:ascii="Arial" w:hAnsi="Arial" w:cs="Arial"/>
          <w:sz w:val="20"/>
          <w:szCs w:val="20"/>
          <w:lang w:eastAsia="de-CH"/>
        </w:rPr>
        <w:t>molekularer Diagnostik vorgenommen werden.</w:t>
      </w:r>
    </w:p>
    <w:p w:rsidR="007F6033" w:rsidRPr="007F6033" w:rsidRDefault="007F6033" w:rsidP="00305671">
      <w:pPr>
        <w:spacing w:after="0"/>
        <w:rPr>
          <w:rFonts w:ascii="Arial" w:hAnsi="Arial" w:cs="Arial"/>
          <w:sz w:val="20"/>
          <w:szCs w:val="20"/>
          <w:lang w:eastAsia="de-CH"/>
        </w:rPr>
      </w:pPr>
      <w:r w:rsidRPr="007F6033">
        <w:rPr>
          <w:rFonts w:ascii="Arial" w:hAnsi="Arial" w:cs="Arial"/>
          <w:sz w:val="20"/>
          <w:szCs w:val="20"/>
          <w:lang w:eastAsia="de-CH"/>
        </w:rPr>
        <w:t>Ihre Proben können Sie mit dem grünen Auftragsformular der Mikrobiologie oder elektronisch mit e-Unilabs einsenden.</w:t>
      </w:r>
    </w:p>
    <w:p w:rsidR="007F6033" w:rsidRDefault="007F6033" w:rsidP="00305671">
      <w:pPr>
        <w:spacing w:after="0"/>
        <w:rPr>
          <w:rFonts w:ascii="Arial" w:hAnsi="Arial" w:cs="Arial"/>
          <w:sz w:val="20"/>
          <w:szCs w:val="20"/>
          <w:lang w:eastAsia="de-CH"/>
        </w:rPr>
      </w:pPr>
      <w:r w:rsidRPr="007F6033">
        <w:rPr>
          <w:rFonts w:ascii="Arial" w:hAnsi="Arial" w:cs="Arial"/>
          <w:sz w:val="20"/>
          <w:szCs w:val="20"/>
          <w:lang w:eastAsia="de-CH"/>
        </w:rPr>
        <w:t>Beachten Sie bitte nachstehende Hinweise, um eine optimale Bearbeitu</w:t>
      </w:r>
      <w:r>
        <w:rPr>
          <w:rFonts w:ascii="Arial" w:hAnsi="Arial" w:cs="Arial"/>
          <w:sz w:val="20"/>
          <w:szCs w:val="20"/>
          <w:lang w:eastAsia="de-CH"/>
        </w:rPr>
        <w:t>ng Ihrer Proben zu unterstützen.</w:t>
      </w:r>
    </w:p>
    <w:p w:rsidR="0098405B" w:rsidRDefault="0098405B" w:rsidP="00305671">
      <w:pPr>
        <w:spacing w:after="0"/>
        <w:rPr>
          <w:rFonts w:ascii="Arial" w:hAnsi="Arial" w:cs="Arial"/>
          <w:sz w:val="20"/>
          <w:szCs w:val="20"/>
          <w:lang w:eastAsia="de-CH"/>
        </w:rPr>
      </w:pPr>
    </w:p>
    <w:p w:rsidR="009072DE" w:rsidRPr="009072DE" w:rsidRDefault="009072DE" w:rsidP="00305671">
      <w:pPr>
        <w:ind w:left="284" w:hanging="284"/>
        <w:rPr>
          <w:rFonts w:ascii="Arial" w:hAnsi="Arial" w:cs="Arial"/>
          <w:color w:val="F79646"/>
          <w:sz w:val="24"/>
          <w:szCs w:val="24"/>
          <w:lang w:eastAsia="de-CH"/>
        </w:rPr>
      </w:pPr>
      <w:r>
        <w:rPr>
          <w:rFonts w:ascii="Arial" w:hAnsi="Arial" w:cs="Arial"/>
          <w:color w:val="F79646"/>
          <w:sz w:val="24"/>
          <w:szCs w:val="24"/>
        </w:rPr>
        <w:t>2.2</w:t>
      </w:r>
      <w:r w:rsidRPr="008F1C25">
        <w:rPr>
          <w:rFonts w:ascii="Arial" w:hAnsi="Arial" w:cs="Arial"/>
          <w:color w:val="F79646"/>
          <w:sz w:val="24"/>
          <w:szCs w:val="24"/>
        </w:rPr>
        <w:t>.</w:t>
      </w:r>
      <w:r>
        <w:rPr>
          <w:rFonts w:ascii="Arial" w:hAnsi="Arial" w:cs="Arial"/>
          <w:color w:val="F79646"/>
          <w:sz w:val="24"/>
          <w:szCs w:val="24"/>
        </w:rPr>
        <w:t>2</w:t>
      </w:r>
      <w:r w:rsidRPr="008F1C25">
        <w:rPr>
          <w:rFonts w:ascii="Arial" w:hAnsi="Arial" w:cs="Arial"/>
          <w:color w:val="F79646"/>
          <w:sz w:val="24"/>
          <w:szCs w:val="24"/>
        </w:rPr>
        <w:t xml:space="preserve"> </w:t>
      </w:r>
      <w:r>
        <w:rPr>
          <w:rFonts w:ascii="Arial" w:hAnsi="Arial" w:cs="Arial"/>
          <w:color w:val="F79646"/>
          <w:sz w:val="24"/>
          <w:szCs w:val="24"/>
          <w:lang w:eastAsia="de-CH"/>
        </w:rPr>
        <w:t>Auftragsformular (e-Unilabs/Papierform)</w:t>
      </w:r>
    </w:p>
    <w:p w:rsidR="009072DE" w:rsidRPr="009072DE" w:rsidRDefault="009072DE" w:rsidP="00305671">
      <w:pPr>
        <w:spacing w:after="0"/>
        <w:ind w:left="284" w:hanging="284"/>
        <w:rPr>
          <w:rFonts w:ascii="Arial" w:hAnsi="Arial" w:cs="Arial"/>
          <w:sz w:val="20"/>
          <w:szCs w:val="20"/>
          <w:lang w:eastAsia="de-CH"/>
        </w:rPr>
      </w:pPr>
      <w:r w:rsidRPr="009072DE">
        <w:rPr>
          <w:rFonts w:ascii="Arial" w:hAnsi="Arial" w:cs="Arial"/>
          <w:sz w:val="20"/>
          <w:szCs w:val="20"/>
          <w:lang w:eastAsia="de-CH"/>
        </w:rPr>
        <w:t>•</w:t>
      </w:r>
      <w:r w:rsidRPr="009072DE">
        <w:rPr>
          <w:rFonts w:ascii="Arial" w:hAnsi="Arial" w:cs="Arial"/>
          <w:sz w:val="20"/>
          <w:szCs w:val="20"/>
          <w:lang w:eastAsia="de-CH"/>
        </w:rPr>
        <w:tab/>
        <w:t>Angabe des Materials und gegebenenfalls dessen Lokalisation (ermöglicht die Abgrenzung der normalen Flora).</w:t>
      </w:r>
    </w:p>
    <w:p w:rsidR="009072DE" w:rsidRPr="009072DE" w:rsidRDefault="009072DE" w:rsidP="00305671">
      <w:pPr>
        <w:spacing w:after="0"/>
        <w:ind w:left="284" w:hanging="284"/>
        <w:rPr>
          <w:rFonts w:ascii="Arial" w:hAnsi="Arial" w:cs="Arial"/>
          <w:sz w:val="20"/>
          <w:szCs w:val="20"/>
          <w:lang w:eastAsia="de-CH"/>
        </w:rPr>
      </w:pPr>
      <w:r w:rsidRPr="009072DE">
        <w:rPr>
          <w:rFonts w:ascii="Arial" w:hAnsi="Arial" w:cs="Arial"/>
          <w:sz w:val="20"/>
          <w:szCs w:val="20"/>
          <w:lang w:eastAsia="de-CH"/>
        </w:rPr>
        <w:t>•</w:t>
      </w:r>
      <w:r w:rsidRPr="009072DE">
        <w:rPr>
          <w:rFonts w:ascii="Arial" w:hAnsi="Arial" w:cs="Arial"/>
          <w:sz w:val="20"/>
          <w:szCs w:val="20"/>
          <w:lang w:eastAsia="de-CH"/>
        </w:rPr>
        <w:tab/>
        <w:t>Anforderung der gewünschten Untersuchung.</w:t>
      </w:r>
    </w:p>
    <w:p w:rsidR="009072DE" w:rsidRPr="009072DE" w:rsidRDefault="009072DE" w:rsidP="00305671">
      <w:pPr>
        <w:spacing w:after="0"/>
        <w:ind w:left="284" w:hanging="284"/>
        <w:rPr>
          <w:rFonts w:ascii="Arial" w:hAnsi="Arial" w:cs="Arial"/>
          <w:sz w:val="20"/>
          <w:szCs w:val="20"/>
          <w:lang w:eastAsia="de-CH"/>
        </w:rPr>
      </w:pPr>
      <w:r w:rsidRPr="009072DE">
        <w:rPr>
          <w:rFonts w:ascii="Arial" w:hAnsi="Arial" w:cs="Arial"/>
          <w:sz w:val="20"/>
          <w:szCs w:val="20"/>
          <w:lang w:eastAsia="de-CH"/>
        </w:rPr>
        <w:t>•</w:t>
      </w:r>
      <w:r w:rsidRPr="009072DE">
        <w:rPr>
          <w:rFonts w:ascii="Arial" w:hAnsi="Arial" w:cs="Arial"/>
          <w:sz w:val="20"/>
          <w:szCs w:val="20"/>
          <w:lang w:eastAsia="de-CH"/>
        </w:rPr>
        <w:tab/>
        <w:t>Angabe von klinischen und therapeutischen Hinweisen (ermöglicht eine gezielte Suche).</w:t>
      </w:r>
    </w:p>
    <w:p w:rsidR="009072DE" w:rsidRPr="009072DE" w:rsidRDefault="009072DE" w:rsidP="00305671">
      <w:pPr>
        <w:spacing w:after="0"/>
        <w:ind w:left="284" w:hanging="284"/>
        <w:rPr>
          <w:rFonts w:ascii="Arial" w:hAnsi="Arial" w:cs="Arial"/>
          <w:sz w:val="20"/>
          <w:szCs w:val="20"/>
          <w:lang w:eastAsia="de-CH"/>
        </w:rPr>
      </w:pPr>
      <w:r w:rsidRPr="009072DE">
        <w:rPr>
          <w:rFonts w:ascii="Arial" w:hAnsi="Arial" w:cs="Arial"/>
          <w:sz w:val="20"/>
          <w:szCs w:val="20"/>
          <w:lang w:eastAsia="de-CH"/>
        </w:rPr>
        <w:t>•</w:t>
      </w:r>
      <w:r w:rsidRPr="009072DE">
        <w:rPr>
          <w:rFonts w:ascii="Arial" w:hAnsi="Arial" w:cs="Arial"/>
          <w:sz w:val="20"/>
          <w:szCs w:val="20"/>
          <w:lang w:eastAsia="de-CH"/>
        </w:rPr>
        <w:tab/>
        <w:t>Angabe von Entnahmedatum und -zeit.</w:t>
      </w:r>
    </w:p>
    <w:p w:rsidR="009072DE" w:rsidRPr="009072DE" w:rsidRDefault="009072DE" w:rsidP="00305671">
      <w:pPr>
        <w:spacing w:after="0"/>
        <w:rPr>
          <w:rFonts w:ascii="Arial" w:hAnsi="Arial" w:cs="Arial"/>
          <w:sz w:val="20"/>
          <w:szCs w:val="20"/>
          <w:lang w:eastAsia="de-CH"/>
        </w:rPr>
      </w:pPr>
    </w:p>
    <w:p w:rsidR="009072DE" w:rsidRPr="009072DE" w:rsidRDefault="009072DE" w:rsidP="00305671">
      <w:pPr>
        <w:spacing w:after="0"/>
        <w:rPr>
          <w:rFonts w:ascii="Arial" w:hAnsi="Arial" w:cs="Arial"/>
          <w:sz w:val="20"/>
          <w:szCs w:val="20"/>
          <w:lang w:eastAsia="de-CH"/>
        </w:rPr>
      </w:pPr>
      <w:r w:rsidRPr="009072DE">
        <w:rPr>
          <w:rFonts w:ascii="Arial" w:hAnsi="Arial" w:cs="Arial"/>
          <w:sz w:val="20"/>
          <w:szCs w:val="20"/>
          <w:lang w:eastAsia="de-CH"/>
        </w:rPr>
        <w:t>Falls Sie Ihre Analyse auf unserem Auftragsformular nicht finden, notieren Sie bitte die erforderliche Untersuchung in der Rubrik „Diagnostische Fragestellung“.</w:t>
      </w:r>
    </w:p>
    <w:p w:rsidR="009072DE" w:rsidRDefault="009072DE" w:rsidP="00305671">
      <w:pPr>
        <w:spacing w:after="0"/>
        <w:rPr>
          <w:rFonts w:ascii="Arial" w:hAnsi="Arial" w:cs="Arial"/>
          <w:sz w:val="20"/>
          <w:szCs w:val="20"/>
          <w:lang w:eastAsia="de-CH"/>
        </w:rPr>
      </w:pPr>
      <w:r w:rsidRPr="009072DE">
        <w:rPr>
          <w:rFonts w:ascii="Arial" w:hAnsi="Arial" w:cs="Arial"/>
          <w:sz w:val="20"/>
          <w:szCs w:val="20"/>
          <w:lang w:eastAsia="de-CH"/>
        </w:rPr>
        <w:t>Fehlende Auftragsformulare können sie im Web-Shop bestellen.</w:t>
      </w:r>
    </w:p>
    <w:p w:rsidR="00310200" w:rsidRDefault="00310200" w:rsidP="00305671">
      <w:pPr>
        <w:spacing w:after="0"/>
        <w:rPr>
          <w:rFonts w:ascii="Arial" w:hAnsi="Arial" w:cs="Arial"/>
          <w:sz w:val="20"/>
          <w:szCs w:val="20"/>
          <w:lang w:eastAsia="de-CH"/>
        </w:rPr>
      </w:pPr>
    </w:p>
    <w:p w:rsidR="00310200" w:rsidRPr="009072DE" w:rsidRDefault="00310200" w:rsidP="00305671">
      <w:pPr>
        <w:ind w:left="284" w:hanging="284"/>
        <w:rPr>
          <w:rFonts w:ascii="Arial" w:hAnsi="Arial" w:cs="Arial"/>
          <w:color w:val="F79646"/>
          <w:sz w:val="24"/>
          <w:szCs w:val="24"/>
          <w:lang w:eastAsia="de-CH"/>
        </w:rPr>
      </w:pPr>
      <w:r>
        <w:rPr>
          <w:rFonts w:ascii="Arial" w:hAnsi="Arial" w:cs="Arial"/>
          <w:color w:val="F79646"/>
          <w:sz w:val="24"/>
          <w:szCs w:val="24"/>
        </w:rPr>
        <w:t>2.2</w:t>
      </w:r>
      <w:r w:rsidRPr="008F1C25">
        <w:rPr>
          <w:rFonts w:ascii="Arial" w:hAnsi="Arial" w:cs="Arial"/>
          <w:color w:val="F79646"/>
          <w:sz w:val="24"/>
          <w:szCs w:val="24"/>
        </w:rPr>
        <w:t>.</w:t>
      </w:r>
      <w:r w:rsidR="007B7591">
        <w:rPr>
          <w:rFonts w:ascii="Arial" w:hAnsi="Arial" w:cs="Arial"/>
          <w:color w:val="F79646"/>
          <w:sz w:val="24"/>
          <w:szCs w:val="24"/>
        </w:rPr>
        <w:t>3</w:t>
      </w:r>
      <w:r w:rsidRPr="008F1C25">
        <w:rPr>
          <w:rFonts w:ascii="Arial" w:hAnsi="Arial" w:cs="Arial"/>
          <w:color w:val="F79646"/>
          <w:sz w:val="24"/>
          <w:szCs w:val="24"/>
        </w:rPr>
        <w:t xml:space="preserve"> </w:t>
      </w:r>
      <w:r>
        <w:rPr>
          <w:rFonts w:ascii="Arial" w:hAnsi="Arial" w:cs="Arial"/>
          <w:color w:val="F79646"/>
          <w:sz w:val="24"/>
          <w:szCs w:val="24"/>
          <w:lang w:eastAsia="de-CH"/>
        </w:rPr>
        <w:t>Probenlagerung/Probenversand</w:t>
      </w:r>
    </w:p>
    <w:p w:rsidR="00310200" w:rsidRPr="00310200" w:rsidRDefault="00310200" w:rsidP="00305671">
      <w:pPr>
        <w:spacing w:after="0"/>
        <w:rPr>
          <w:rFonts w:ascii="Arial" w:hAnsi="Arial" w:cs="Arial"/>
          <w:sz w:val="20"/>
          <w:szCs w:val="20"/>
          <w:lang w:eastAsia="de-CH"/>
        </w:rPr>
      </w:pPr>
      <w:r w:rsidRPr="00310200">
        <w:rPr>
          <w:rFonts w:ascii="Arial" w:hAnsi="Arial" w:cs="Arial"/>
          <w:sz w:val="20"/>
          <w:szCs w:val="20"/>
          <w:lang w:eastAsia="de-CH"/>
        </w:rPr>
        <w:t xml:space="preserve">Alle Materialien ausser Blutkulturen und </w:t>
      </w:r>
      <w:proofErr w:type="spellStart"/>
      <w:r w:rsidRPr="00310200">
        <w:rPr>
          <w:rFonts w:ascii="Arial" w:hAnsi="Arial" w:cs="Arial"/>
          <w:sz w:val="20"/>
          <w:szCs w:val="20"/>
          <w:lang w:eastAsia="de-CH"/>
        </w:rPr>
        <w:t>Quantiferontests</w:t>
      </w:r>
      <w:proofErr w:type="spellEnd"/>
      <w:r w:rsidRPr="00310200">
        <w:rPr>
          <w:rFonts w:ascii="Arial" w:hAnsi="Arial" w:cs="Arial"/>
          <w:sz w:val="20"/>
          <w:szCs w:val="20"/>
          <w:lang w:eastAsia="de-CH"/>
        </w:rPr>
        <w:t xml:space="preserve"> sollen </w:t>
      </w:r>
      <w:r w:rsidRPr="0098405B">
        <w:rPr>
          <w:rFonts w:ascii="Arial" w:hAnsi="Arial" w:cs="Arial"/>
          <w:b/>
          <w:sz w:val="20"/>
          <w:szCs w:val="20"/>
          <w:lang w:eastAsia="de-CH"/>
        </w:rPr>
        <w:t>gekühlt</w:t>
      </w:r>
      <w:r w:rsidRPr="00310200">
        <w:rPr>
          <w:rFonts w:ascii="Arial" w:hAnsi="Arial" w:cs="Arial"/>
          <w:sz w:val="20"/>
          <w:szCs w:val="20"/>
          <w:lang w:eastAsia="de-CH"/>
        </w:rPr>
        <w:t xml:space="preserve"> gelagert und so schnell wie möglich ins Labor verschickt </w:t>
      </w:r>
      <w:r w:rsidR="00BF24E2" w:rsidRPr="00310200">
        <w:rPr>
          <w:rFonts w:ascii="Arial" w:hAnsi="Arial" w:cs="Arial"/>
          <w:sz w:val="20"/>
          <w:szCs w:val="20"/>
          <w:lang w:eastAsia="de-CH"/>
        </w:rPr>
        <w:t xml:space="preserve">werden </w:t>
      </w:r>
      <w:r w:rsidRPr="00310200">
        <w:rPr>
          <w:rFonts w:ascii="Arial" w:hAnsi="Arial" w:cs="Arial"/>
          <w:sz w:val="20"/>
          <w:szCs w:val="20"/>
          <w:lang w:eastAsia="de-CH"/>
        </w:rPr>
        <w:t>(Kurier oder A-Post).</w:t>
      </w:r>
    </w:p>
    <w:p w:rsidR="00310200" w:rsidRPr="00310200" w:rsidRDefault="007B7591" w:rsidP="00305671">
      <w:pPr>
        <w:spacing w:after="0"/>
        <w:rPr>
          <w:rFonts w:ascii="Arial" w:hAnsi="Arial" w:cs="Arial"/>
          <w:sz w:val="20"/>
          <w:szCs w:val="20"/>
          <w:lang w:eastAsia="de-CH"/>
        </w:rPr>
      </w:pPr>
      <w:r>
        <w:rPr>
          <w:rFonts w:ascii="Arial" w:hAnsi="Arial" w:cs="Arial"/>
          <w:sz w:val="20"/>
          <w:szCs w:val="20"/>
          <w:lang w:eastAsia="de-CH"/>
        </w:rPr>
        <w:t>Bitte beachten S</w:t>
      </w:r>
      <w:r w:rsidR="00310200" w:rsidRPr="00310200">
        <w:rPr>
          <w:rFonts w:ascii="Arial" w:hAnsi="Arial" w:cs="Arial"/>
          <w:sz w:val="20"/>
          <w:szCs w:val="20"/>
          <w:lang w:eastAsia="de-CH"/>
        </w:rPr>
        <w:t>ie die gesetzlichen Versandbedingungen, um Umwelt und Mitarbeiter in unserem Labor zu schützen. Jede Probe muss 3-fach und auslaufsicher verpackt sein.</w:t>
      </w:r>
    </w:p>
    <w:p w:rsidR="00310200" w:rsidRPr="00310200" w:rsidRDefault="00310200" w:rsidP="00305671">
      <w:pPr>
        <w:spacing w:after="0"/>
        <w:rPr>
          <w:rFonts w:ascii="Arial" w:hAnsi="Arial" w:cs="Arial"/>
          <w:sz w:val="20"/>
          <w:szCs w:val="20"/>
          <w:lang w:eastAsia="de-CH"/>
        </w:rPr>
      </w:pPr>
      <w:r w:rsidRPr="00310200">
        <w:rPr>
          <w:rFonts w:ascii="Arial" w:hAnsi="Arial" w:cs="Arial"/>
          <w:sz w:val="20"/>
          <w:szCs w:val="20"/>
          <w:lang w:eastAsia="de-CH"/>
        </w:rPr>
        <w:t xml:space="preserve">Alle Versandmaterialien (Transportmedium, starre Verpackung, grüne Plastiktüte mit </w:t>
      </w:r>
      <w:r w:rsidR="00BF24E2">
        <w:rPr>
          <w:rFonts w:ascii="Arial" w:hAnsi="Arial" w:cs="Arial"/>
          <w:sz w:val="20"/>
          <w:szCs w:val="20"/>
          <w:lang w:eastAsia="de-CH"/>
        </w:rPr>
        <w:t>V</w:t>
      </w:r>
      <w:r w:rsidRPr="00310200">
        <w:rPr>
          <w:rFonts w:ascii="Arial" w:hAnsi="Arial" w:cs="Arial"/>
          <w:sz w:val="20"/>
          <w:szCs w:val="20"/>
          <w:lang w:eastAsia="de-CH"/>
        </w:rPr>
        <w:t>lies, Briefumschlag) werden von Unilabs kostenlos zur Verfügung gestellt und können in unserem Web-Shop bestellt werden.</w:t>
      </w:r>
    </w:p>
    <w:p w:rsidR="00310200" w:rsidRPr="00310200" w:rsidRDefault="00310200" w:rsidP="00305671">
      <w:pPr>
        <w:spacing w:after="0"/>
        <w:rPr>
          <w:rFonts w:ascii="Arial" w:hAnsi="Arial" w:cs="Arial"/>
          <w:sz w:val="20"/>
          <w:szCs w:val="20"/>
          <w:lang w:eastAsia="de-CH"/>
        </w:rPr>
      </w:pPr>
    </w:p>
    <w:p w:rsidR="00310200" w:rsidRPr="007F6033" w:rsidRDefault="00310200" w:rsidP="00305671">
      <w:pPr>
        <w:spacing w:after="0"/>
        <w:rPr>
          <w:rFonts w:ascii="Arial" w:hAnsi="Arial" w:cs="Arial"/>
          <w:sz w:val="20"/>
          <w:szCs w:val="20"/>
          <w:lang w:eastAsia="de-CH"/>
        </w:rPr>
      </w:pPr>
      <w:r w:rsidRPr="00310200">
        <w:rPr>
          <w:rFonts w:ascii="Arial" w:hAnsi="Arial" w:cs="Arial"/>
          <w:sz w:val="20"/>
          <w:szCs w:val="20"/>
          <w:lang w:eastAsia="de-CH"/>
        </w:rPr>
        <w:t>Für eine detaillierte Auswahl der Analysen zu verschiedenen Materialien beachten Sie bitte die Information in unserem Analysenverzeichnis.</w:t>
      </w:r>
    </w:p>
    <w:p w:rsidR="007F6033" w:rsidRDefault="007F6033" w:rsidP="00305671">
      <w:pPr>
        <w:spacing w:after="0"/>
        <w:rPr>
          <w:rFonts w:ascii="Arial" w:hAnsi="Arial" w:cs="Arial"/>
          <w:color w:val="9E9D9D"/>
          <w:sz w:val="20"/>
          <w:szCs w:val="20"/>
          <w:lang w:eastAsia="de-CH"/>
        </w:rPr>
      </w:pPr>
    </w:p>
    <w:p w:rsidR="006B6A60" w:rsidRPr="008F1C25" w:rsidRDefault="007F6033" w:rsidP="00305671">
      <w:pPr>
        <w:ind w:left="284" w:hanging="284"/>
        <w:rPr>
          <w:rFonts w:ascii="Arial" w:hAnsi="Arial" w:cs="Arial"/>
          <w:color w:val="F79646"/>
          <w:sz w:val="24"/>
          <w:szCs w:val="24"/>
          <w:lang w:eastAsia="de-CH"/>
        </w:rPr>
      </w:pPr>
      <w:r>
        <w:rPr>
          <w:rFonts w:ascii="Arial" w:hAnsi="Arial" w:cs="Arial"/>
          <w:color w:val="F79646"/>
          <w:sz w:val="24"/>
          <w:szCs w:val="24"/>
        </w:rPr>
        <w:t>2.2</w:t>
      </w:r>
      <w:r w:rsidR="006B6A60" w:rsidRPr="008F1C25">
        <w:rPr>
          <w:rFonts w:ascii="Arial" w:hAnsi="Arial" w:cs="Arial"/>
          <w:color w:val="F79646"/>
          <w:sz w:val="24"/>
          <w:szCs w:val="24"/>
        </w:rPr>
        <w:t>.</w:t>
      </w:r>
      <w:r w:rsidR="007B7591">
        <w:rPr>
          <w:rFonts w:ascii="Arial" w:hAnsi="Arial" w:cs="Arial"/>
          <w:color w:val="F79646"/>
          <w:sz w:val="24"/>
          <w:szCs w:val="24"/>
        </w:rPr>
        <w:t>4</w:t>
      </w:r>
      <w:r w:rsidR="006B6A60" w:rsidRPr="008F1C25">
        <w:rPr>
          <w:rFonts w:ascii="Arial" w:hAnsi="Arial" w:cs="Arial"/>
          <w:color w:val="F79646"/>
          <w:sz w:val="24"/>
          <w:szCs w:val="24"/>
        </w:rPr>
        <w:t xml:space="preserve"> </w:t>
      </w:r>
      <w:r w:rsidR="006B6A60" w:rsidRPr="008F1C25">
        <w:rPr>
          <w:rFonts w:ascii="Arial" w:hAnsi="Arial" w:cs="Arial"/>
          <w:color w:val="F79646"/>
          <w:sz w:val="24"/>
          <w:szCs w:val="24"/>
          <w:lang w:eastAsia="de-CH"/>
        </w:rPr>
        <w:t>Gesetzliche Regelungen zu genetischen Analysen</w:t>
      </w:r>
    </w:p>
    <w:p w:rsidR="006B6A60" w:rsidRPr="006B6A60" w:rsidRDefault="006B6A60" w:rsidP="00305671">
      <w:pPr>
        <w:rPr>
          <w:rFonts w:ascii="Arial" w:hAnsi="Arial" w:cs="Arial"/>
          <w:sz w:val="20"/>
          <w:szCs w:val="20"/>
        </w:rPr>
      </w:pPr>
      <w:r w:rsidRPr="006B6A60">
        <w:rPr>
          <w:rFonts w:ascii="Arial" w:hAnsi="Arial" w:cs="Arial"/>
          <w:sz w:val="20"/>
          <w:szCs w:val="20"/>
        </w:rPr>
        <w:t xml:space="preserve">Eine genetische Untersuchung erfordert die Isolierung des gesamten Genoms einer/-s Patientin/-en. Auch wenn die Untersuchung nur auf die Detektion einer einzelnen Mutation im gesamten Genom abzielt, können mit dem gesamten Genom zusätzliche Informationen (z.B.: Krankheitsveranlagungen, Informationen zur Eigenabstammung) gewonnen werden, die medizinisch und datenschutzmässig korrekt behandelt werden müssen. </w:t>
      </w:r>
    </w:p>
    <w:p w:rsidR="006B6A60" w:rsidRPr="006B6A60" w:rsidRDefault="006B6A60" w:rsidP="00305671">
      <w:pPr>
        <w:rPr>
          <w:rFonts w:ascii="Arial" w:hAnsi="Arial" w:cs="Arial"/>
          <w:sz w:val="20"/>
          <w:szCs w:val="20"/>
        </w:rPr>
      </w:pPr>
      <w:r w:rsidRPr="006B6A60">
        <w:rPr>
          <w:rFonts w:ascii="Arial" w:hAnsi="Arial" w:cs="Arial"/>
          <w:sz w:val="20"/>
          <w:szCs w:val="20"/>
        </w:rPr>
        <w:t xml:space="preserve">Aus diesem Grund existieren in unterschiedlichen Ländern Gesetze, die den Umgang mit genetischem Material regeln. In der Schweiz ist das </w:t>
      </w:r>
      <w:hyperlink r:id="rId12" w:history="1">
        <w:r w:rsidRPr="006B6A60">
          <w:rPr>
            <w:rStyle w:val="Hyperlink"/>
            <w:rFonts w:ascii="Arial" w:hAnsi="Arial" w:cs="Arial"/>
            <w:color w:val="auto"/>
            <w:sz w:val="20"/>
            <w:szCs w:val="20"/>
          </w:rPr>
          <w:t>Bundesgesetz über genetische Untersuchungen beim Menschen (GUMG, SR 810.12)</w:t>
        </w:r>
      </w:hyperlink>
      <w:r w:rsidRPr="006B6A60">
        <w:rPr>
          <w:rFonts w:ascii="Arial" w:hAnsi="Arial" w:cs="Arial"/>
          <w:sz w:val="20"/>
          <w:szCs w:val="20"/>
        </w:rPr>
        <w:t xml:space="preserve"> seit 1. April 2007 in Kraft. </w:t>
      </w:r>
    </w:p>
    <w:p w:rsidR="006B6A60" w:rsidRPr="006B6A60" w:rsidRDefault="006B6A60" w:rsidP="00305671">
      <w:pPr>
        <w:rPr>
          <w:rFonts w:ascii="Arial" w:hAnsi="Arial" w:cs="Arial"/>
          <w:sz w:val="20"/>
          <w:szCs w:val="20"/>
        </w:rPr>
      </w:pPr>
      <w:r w:rsidRPr="006B6A60">
        <w:rPr>
          <w:rFonts w:ascii="Arial" w:hAnsi="Arial" w:cs="Arial"/>
          <w:sz w:val="20"/>
          <w:szCs w:val="20"/>
        </w:rPr>
        <w:t>Falls Sie eine genetische Analyse bei einer Patientin</w:t>
      </w:r>
      <w:r w:rsidR="00BF24E2">
        <w:rPr>
          <w:rFonts w:ascii="Arial" w:hAnsi="Arial" w:cs="Arial"/>
          <w:sz w:val="20"/>
          <w:szCs w:val="20"/>
        </w:rPr>
        <w:t xml:space="preserve"> </w:t>
      </w:r>
      <w:r w:rsidRPr="006B6A60">
        <w:rPr>
          <w:rFonts w:ascii="Arial" w:hAnsi="Arial" w:cs="Arial"/>
          <w:sz w:val="20"/>
          <w:szCs w:val="20"/>
        </w:rPr>
        <w:t>/</w:t>
      </w:r>
      <w:r w:rsidR="00BF24E2">
        <w:rPr>
          <w:rFonts w:ascii="Arial" w:hAnsi="Arial" w:cs="Arial"/>
          <w:sz w:val="20"/>
          <w:szCs w:val="20"/>
        </w:rPr>
        <w:t xml:space="preserve"> einem Patient</w:t>
      </w:r>
      <w:r w:rsidRPr="006B6A60">
        <w:rPr>
          <w:rFonts w:ascii="Arial" w:hAnsi="Arial" w:cs="Arial"/>
          <w:sz w:val="20"/>
          <w:szCs w:val="20"/>
        </w:rPr>
        <w:t>en durchführen möchten, informieren Sie die</w:t>
      </w:r>
      <w:r w:rsidR="00BF24E2">
        <w:rPr>
          <w:rFonts w:ascii="Arial" w:hAnsi="Arial" w:cs="Arial"/>
          <w:sz w:val="20"/>
          <w:szCs w:val="20"/>
        </w:rPr>
        <w:t xml:space="preserve"> Patientin / den Patienten</w:t>
      </w:r>
      <w:r w:rsidRPr="006B6A60">
        <w:rPr>
          <w:rFonts w:ascii="Arial" w:hAnsi="Arial" w:cs="Arial"/>
          <w:sz w:val="20"/>
          <w:szCs w:val="20"/>
        </w:rPr>
        <w:t xml:space="preserve"> darüber, dass die Probenentnahme für eine genetische Untersuchung bestimmt ist, und stellen Sie sicher, dass d</w:t>
      </w:r>
      <w:r w:rsidR="001565DC">
        <w:rPr>
          <w:rFonts w:ascii="Arial" w:hAnsi="Arial" w:cs="Arial"/>
          <w:sz w:val="20"/>
          <w:szCs w:val="20"/>
        </w:rPr>
        <w:t>ie Patientin / der Patient das</w:t>
      </w:r>
      <w:r w:rsidRPr="006B6A60">
        <w:rPr>
          <w:rFonts w:ascii="Arial" w:hAnsi="Arial" w:cs="Arial"/>
          <w:sz w:val="20"/>
          <w:szCs w:val="20"/>
        </w:rPr>
        <w:t xml:space="preserve"> Einverständnis zur Durchführung der Analyse gibt (Art. 5, GUMG). Gegebenenfalls empfiehlt sich zur Dokumentation </w:t>
      </w:r>
      <w:r w:rsidRPr="006B6A60">
        <w:rPr>
          <w:rFonts w:ascii="Arial" w:hAnsi="Arial" w:cs="Arial"/>
          <w:sz w:val="20"/>
          <w:szCs w:val="20"/>
        </w:rPr>
        <w:lastRenderedPageBreak/>
        <w:t xml:space="preserve">das Ausfüllen eines entsprechenden Formulars zur Einverständniserklärung (auf der </w:t>
      </w:r>
      <w:hyperlink r:id="rId13" w:history="1">
        <w:r w:rsidRPr="006B6A60">
          <w:rPr>
            <w:rStyle w:val="Hyperlink"/>
            <w:rFonts w:ascii="Arial" w:hAnsi="Arial" w:cs="Arial"/>
            <w:color w:val="auto"/>
            <w:sz w:val="20"/>
            <w:szCs w:val="20"/>
          </w:rPr>
          <w:t>Webseite der Schweizerischen Gesellschaft für Medizinische Genetik auffindbar</w:t>
        </w:r>
      </w:hyperlink>
      <w:r w:rsidRPr="006B6A60">
        <w:rPr>
          <w:rFonts w:ascii="Arial" w:hAnsi="Arial" w:cs="Arial"/>
          <w:sz w:val="20"/>
          <w:szCs w:val="20"/>
        </w:rPr>
        <w:t>). Präsymptomatische und pränatale genetische Abklärungen müssen vor und nach Ihrer Durchführung von einer genetischen Beratung gemäss Art. 14 GUMG begleitet werden.</w:t>
      </w:r>
    </w:p>
    <w:p w:rsidR="006B6A60" w:rsidRPr="006B6A60" w:rsidRDefault="006B6A60" w:rsidP="00305671">
      <w:pPr>
        <w:rPr>
          <w:rFonts w:ascii="Arial" w:hAnsi="Arial" w:cs="Arial"/>
          <w:sz w:val="20"/>
          <w:szCs w:val="20"/>
        </w:rPr>
      </w:pPr>
      <w:r w:rsidRPr="006B6A60">
        <w:rPr>
          <w:rFonts w:ascii="Arial" w:hAnsi="Arial" w:cs="Arial"/>
          <w:sz w:val="20"/>
          <w:szCs w:val="20"/>
        </w:rPr>
        <w:t xml:space="preserve">Beim Entgegennehmen des Auftrags durch unser Labor wird grundsätzlich vorausgesetzt, dass die erforderlichen gesetzlichen Massnahmen eingehalten wurden. Zur Einhaltung des Artikels 13 Abs. 1 des GUMGs (Veranlassung genetischer Untersuchungen nur von Ärztinnen und Ärzten) nehmen wir Verordnungen genetischer Untersuchungen nur schriftlich entgegen mit klarer Bezeichnung </w:t>
      </w:r>
      <w:r w:rsidR="001565DC">
        <w:rPr>
          <w:rFonts w:ascii="Arial" w:hAnsi="Arial" w:cs="Arial"/>
          <w:sz w:val="20"/>
          <w:szCs w:val="20"/>
        </w:rPr>
        <w:t>des Auftraggebers</w:t>
      </w:r>
      <w:r w:rsidRPr="006B6A60">
        <w:rPr>
          <w:rFonts w:ascii="Arial" w:hAnsi="Arial" w:cs="Arial"/>
          <w:sz w:val="20"/>
          <w:szCs w:val="20"/>
        </w:rPr>
        <w:t>.</w:t>
      </w:r>
    </w:p>
    <w:p w:rsidR="006B6A60" w:rsidRPr="006B6A60" w:rsidRDefault="006B6A60" w:rsidP="00305671">
      <w:pPr>
        <w:rPr>
          <w:rFonts w:ascii="Arial" w:hAnsi="Arial" w:cs="Arial"/>
          <w:sz w:val="20"/>
          <w:szCs w:val="20"/>
        </w:rPr>
      </w:pPr>
      <w:r w:rsidRPr="006B6A60">
        <w:rPr>
          <w:rFonts w:ascii="Arial" w:hAnsi="Arial" w:cs="Arial"/>
          <w:sz w:val="20"/>
          <w:szCs w:val="20"/>
        </w:rPr>
        <w:t xml:space="preserve">Für methodisch </w:t>
      </w:r>
      <w:proofErr w:type="spellStart"/>
      <w:r w:rsidRPr="006B6A60">
        <w:rPr>
          <w:rFonts w:ascii="Arial" w:hAnsi="Arial" w:cs="Arial"/>
          <w:sz w:val="20"/>
          <w:szCs w:val="20"/>
        </w:rPr>
        <w:t>aufwändige</w:t>
      </w:r>
      <w:proofErr w:type="spellEnd"/>
      <w:r w:rsidRPr="006B6A60">
        <w:rPr>
          <w:rFonts w:ascii="Arial" w:hAnsi="Arial" w:cs="Arial"/>
          <w:sz w:val="20"/>
          <w:szCs w:val="20"/>
        </w:rPr>
        <w:t xml:space="preserve"> genetische Untersuchungen (z.B</w:t>
      </w:r>
      <w:r>
        <w:rPr>
          <w:rFonts w:ascii="Arial" w:hAnsi="Arial" w:cs="Arial"/>
          <w:sz w:val="20"/>
          <w:szCs w:val="20"/>
        </w:rPr>
        <w:t>.</w:t>
      </w:r>
      <w:r w:rsidRPr="006B6A60">
        <w:rPr>
          <w:rFonts w:ascii="Arial" w:hAnsi="Arial" w:cs="Arial"/>
          <w:sz w:val="20"/>
          <w:szCs w:val="20"/>
        </w:rPr>
        <w:t xml:space="preserve"> Screening auf eine </w:t>
      </w:r>
      <w:r w:rsidRPr="006B6A60">
        <w:rPr>
          <w:rFonts w:ascii="Arial" w:hAnsi="Arial" w:cs="Arial"/>
          <w:i/>
          <w:sz w:val="20"/>
          <w:szCs w:val="20"/>
        </w:rPr>
        <w:t>BRCA1/2</w:t>
      </w:r>
      <w:r w:rsidRPr="006B6A60">
        <w:rPr>
          <w:rFonts w:ascii="Arial" w:hAnsi="Arial" w:cs="Arial"/>
          <w:sz w:val="20"/>
          <w:szCs w:val="20"/>
        </w:rPr>
        <w:t xml:space="preserve"> Mutation bei einer symptomatischen Patientin ohne familiär vorbekannte Mutation) können beträchtliche Kosten entstehen, die </w:t>
      </w:r>
      <w:r w:rsidR="001565DC">
        <w:rPr>
          <w:rFonts w:ascii="Arial" w:hAnsi="Arial" w:cs="Arial"/>
          <w:sz w:val="20"/>
          <w:szCs w:val="20"/>
        </w:rPr>
        <w:t xml:space="preserve">allenfalls </w:t>
      </w:r>
      <w:r w:rsidRPr="006B6A60">
        <w:rPr>
          <w:rFonts w:ascii="Arial" w:hAnsi="Arial" w:cs="Arial"/>
          <w:sz w:val="20"/>
          <w:szCs w:val="20"/>
        </w:rPr>
        <w:t>durch die Krankenkasse nur unter besonderen Voraussetzungen übernommen werden. Im Fall von Untersuchungen auf seltene genetische Krankheiten (</w:t>
      </w:r>
      <w:proofErr w:type="spellStart"/>
      <w:r w:rsidRPr="006B6A60">
        <w:rPr>
          <w:rFonts w:ascii="Arial" w:hAnsi="Arial" w:cs="Arial"/>
          <w:sz w:val="20"/>
          <w:szCs w:val="20"/>
        </w:rPr>
        <w:t>Orphan</w:t>
      </w:r>
      <w:proofErr w:type="spellEnd"/>
      <w:r w:rsidRPr="006B6A60">
        <w:rPr>
          <w:rFonts w:ascii="Arial" w:hAnsi="Arial" w:cs="Arial"/>
          <w:sz w:val="20"/>
          <w:szCs w:val="20"/>
        </w:rPr>
        <w:t xml:space="preserve"> </w:t>
      </w:r>
      <w:proofErr w:type="spellStart"/>
      <w:r w:rsidRPr="006B6A60">
        <w:rPr>
          <w:rFonts w:ascii="Arial" w:hAnsi="Arial" w:cs="Arial"/>
          <w:sz w:val="20"/>
          <w:szCs w:val="20"/>
        </w:rPr>
        <w:t>Disease</w:t>
      </w:r>
      <w:proofErr w:type="spellEnd"/>
      <w:r w:rsidRPr="006B6A60">
        <w:rPr>
          <w:rFonts w:ascii="Arial" w:hAnsi="Arial" w:cs="Arial"/>
          <w:sz w:val="20"/>
          <w:szCs w:val="20"/>
        </w:rPr>
        <w:t xml:space="preserve">) werden die Kosten nur auf vorgängige Kostengutsprache von der Krankenkasse übernommen. Im Zweifelsfall empfiehlt sich somit, vor der Verordnung einer genetischen Analyse bei der Krankenkasse </w:t>
      </w:r>
      <w:r w:rsidR="001565DC">
        <w:rPr>
          <w:rFonts w:ascii="Arial" w:hAnsi="Arial" w:cs="Arial"/>
          <w:sz w:val="20"/>
          <w:szCs w:val="20"/>
        </w:rPr>
        <w:t>der Patientin / des Patienten</w:t>
      </w:r>
      <w:r w:rsidRPr="006B6A60">
        <w:rPr>
          <w:rFonts w:ascii="Arial" w:hAnsi="Arial" w:cs="Arial"/>
          <w:sz w:val="20"/>
          <w:szCs w:val="20"/>
        </w:rPr>
        <w:t xml:space="preserve"> nachzufragen.</w:t>
      </w:r>
    </w:p>
    <w:p w:rsidR="006B6A60" w:rsidRPr="006B6A60" w:rsidRDefault="006B6A60" w:rsidP="00305671">
      <w:pPr>
        <w:rPr>
          <w:rFonts w:ascii="Arial" w:hAnsi="Arial" w:cs="Arial"/>
          <w:sz w:val="20"/>
          <w:szCs w:val="20"/>
        </w:rPr>
      </w:pPr>
      <w:r w:rsidRPr="006B6A60">
        <w:rPr>
          <w:rFonts w:ascii="Arial" w:hAnsi="Arial" w:cs="Arial"/>
          <w:sz w:val="20"/>
          <w:szCs w:val="20"/>
        </w:rPr>
        <w:t>Unsere Genetik-Spezialisten stehen für Beratungen zu Beantragungen von Kostengutsprachen sowie für wei</w:t>
      </w:r>
      <w:r w:rsidR="001565DC">
        <w:rPr>
          <w:rFonts w:ascii="Arial" w:hAnsi="Arial" w:cs="Arial"/>
          <w:sz w:val="20"/>
          <w:szCs w:val="20"/>
        </w:rPr>
        <w:t>tere Fragen gerne zur Verfügung.</w:t>
      </w:r>
      <w:r w:rsidRPr="006B6A60">
        <w:rPr>
          <w:rFonts w:ascii="Arial" w:hAnsi="Arial" w:cs="Arial"/>
          <w:sz w:val="20"/>
          <w:szCs w:val="20"/>
        </w:rPr>
        <w:t xml:space="preserve"> </w:t>
      </w:r>
    </w:p>
    <w:p w:rsidR="006B6A60" w:rsidRPr="006B6A60" w:rsidRDefault="006B6A60" w:rsidP="00305671">
      <w:pPr>
        <w:rPr>
          <w:rFonts w:ascii="Arial" w:hAnsi="Arial" w:cs="Arial"/>
          <w:sz w:val="20"/>
          <w:szCs w:val="20"/>
        </w:rPr>
      </w:pPr>
      <w:r w:rsidRPr="006B6A60">
        <w:rPr>
          <w:rFonts w:ascii="Arial" w:hAnsi="Arial" w:cs="Arial"/>
          <w:sz w:val="20"/>
          <w:szCs w:val="20"/>
        </w:rPr>
        <w:t xml:space="preserve">Weitere Information zu den angebotenen genetischen Untersuchungen finden Sie auf unserer </w:t>
      </w:r>
      <w:hyperlink r:id="rId14" w:history="1">
        <w:r w:rsidRPr="006B6A60">
          <w:rPr>
            <w:rStyle w:val="Hyperlink"/>
            <w:rFonts w:ascii="Arial" w:hAnsi="Arial" w:cs="Arial"/>
            <w:color w:val="auto"/>
            <w:sz w:val="20"/>
            <w:szCs w:val="20"/>
          </w:rPr>
          <w:t>Genetik-Webseite</w:t>
        </w:r>
      </w:hyperlink>
      <w:r w:rsidRPr="006B6A60">
        <w:rPr>
          <w:rFonts w:ascii="Arial" w:hAnsi="Arial" w:cs="Arial"/>
          <w:sz w:val="20"/>
          <w:szCs w:val="20"/>
        </w:rPr>
        <w:t>.</w:t>
      </w:r>
    </w:p>
    <w:p w:rsidR="006B6A60" w:rsidRPr="00904888" w:rsidRDefault="007F6033" w:rsidP="00305671">
      <w:pPr>
        <w:ind w:left="284" w:hanging="284"/>
        <w:rPr>
          <w:rFonts w:ascii="Arial" w:hAnsi="Arial" w:cs="Arial"/>
          <w:sz w:val="20"/>
          <w:szCs w:val="20"/>
        </w:rPr>
      </w:pPr>
      <w:r>
        <w:rPr>
          <w:rFonts w:ascii="Arial" w:hAnsi="Arial" w:cs="Arial"/>
          <w:color w:val="808080"/>
          <w:sz w:val="24"/>
          <w:szCs w:val="24"/>
          <w:lang w:eastAsia="de-CH"/>
        </w:rPr>
        <w:t>2.3</w:t>
      </w:r>
      <w:r w:rsidR="00904888" w:rsidRPr="00904888">
        <w:rPr>
          <w:rFonts w:ascii="Arial" w:hAnsi="Arial" w:cs="Arial"/>
          <w:color w:val="808080"/>
          <w:sz w:val="24"/>
          <w:szCs w:val="24"/>
          <w:lang w:eastAsia="de-CH"/>
        </w:rPr>
        <w:t xml:space="preserve"> Funktionstests</w:t>
      </w:r>
    </w:p>
    <w:p w:rsidR="00277A08" w:rsidRPr="00A946D7" w:rsidRDefault="00277A08" w:rsidP="00305671">
      <w:pPr>
        <w:autoSpaceDE w:val="0"/>
        <w:autoSpaceDN w:val="0"/>
        <w:adjustRightInd w:val="0"/>
        <w:rPr>
          <w:rFonts w:ascii="Arial" w:hAnsi="Arial" w:cs="Arial"/>
          <w:color w:val="F79646"/>
          <w:sz w:val="24"/>
          <w:szCs w:val="24"/>
          <w:lang w:eastAsia="de-CH"/>
        </w:rPr>
      </w:pPr>
      <w:r w:rsidRPr="00A946D7">
        <w:rPr>
          <w:rFonts w:ascii="Arial" w:hAnsi="Arial" w:cs="Arial"/>
          <w:color w:val="F79646"/>
          <w:sz w:val="24"/>
          <w:szCs w:val="24"/>
          <w:lang w:eastAsia="de-CH"/>
        </w:rPr>
        <w:t>2.3.1 ACTH-Stimulationstest (</w:t>
      </w:r>
      <w:proofErr w:type="spellStart"/>
      <w:r w:rsidRPr="00A946D7">
        <w:rPr>
          <w:rFonts w:ascii="Arial" w:hAnsi="Arial" w:cs="Arial"/>
          <w:color w:val="F79646"/>
          <w:sz w:val="24"/>
          <w:szCs w:val="24"/>
          <w:lang w:eastAsia="de-CH"/>
        </w:rPr>
        <w:t>Synacthen</w:t>
      </w:r>
      <w:proofErr w:type="spellEnd"/>
      <w:r w:rsidRPr="00A946D7">
        <w:rPr>
          <w:rFonts w:ascii="Arial" w:hAnsi="Arial" w:cs="Arial"/>
          <w:bCs/>
          <w:color w:val="F79646"/>
          <w:sz w:val="24"/>
          <w:szCs w:val="24"/>
          <w:lang w:eastAsia="de-CH"/>
        </w:rPr>
        <w:t>®</w:t>
      </w:r>
      <w:r w:rsidRPr="00A946D7">
        <w:rPr>
          <w:rFonts w:ascii="Arial" w:hAnsi="Arial" w:cs="Arial"/>
          <w:color w:val="F79646"/>
          <w:sz w:val="24"/>
          <w:szCs w:val="24"/>
          <w:lang w:eastAsia="de-CH"/>
        </w:rPr>
        <w:t>-</w:t>
      </w:r>
      <w:proofErr w:type="spellStart"/>
      <w:r w:rsidRPr="00A946D7">
        <w:rPr>
          <w:rFonts w:ascii="Arial" w:hAnsi="Arial" w:cs="Arial"/>
          <w:color w:val="F79646"/>
          <w:sz w:val="24"/>
          <w:szCs w:val="24"/>
          <w:lang w:eastAsia="de-CH"/>
        </w:rPr>
        <w:t>Kurztest</w:t>
      </w:r>
      <w:proofErr w:type="spellEnd"/>
      <w:r w:rsidRPr="00A946D7">
        <w:rPr>
          <w:rFonts w:ascii="Arial" w:hAnsi="Arial" w:cs="Arial"/>
          <w:color w:val="F79646"/>
          <w:sz w:val="24"/>
          <w:szCs w:val="24"/>
          <w:lang w:eastAsia="de-CH"/>
        </w:rPr>
        <w:t>)</w:t>
      </w:r>
    </w:p>
    <w:p w:rsidR="00277A08" w:rsidRPr="00277A08" w:rsidRDefault="00277A08" w:rsidP="00305671">
      <w:pPr>
        <w:autoSpaceDE w:val="0"/>
        <w:autoSpaceDN w:val="0"/>
        <w:adjustRightInd w:val="0"/>
        <w:spacing w:after="120"/>
        <w:ind w:left="2126" w:hanging="2126"/>
        <w:rPr>
          <w:rFonts w:ascii="Arial" w:hAnsi="Arial" w:cs="Arial"/>
          <w:color w:val="000000"/>
          <w:sz w:val="20"/>
          <w:szCs w:val="20"/>
          <w:lang w:eastAsia="de-CH"/>
        </w:rPr>
      </w:pPr>
      <w:r w:rsidRPr="00277A08">
        <w:rPr>
          <w:rFonts w:ascii="Arial" w:hAnsi="Arial" w:cs="Arial"/>
          <w:color w:val="000000"/>
          <w:sz w:val="20"/>
          <w:szCs w:val="20"/>
          <w:lang w:eastAsia="de-CH"/>
        </w:rPr>
        <w:t xml:space="preserve">Indikation </w:t>
      </w:r>
      <w:r>
        <w:rPr>
          <w:rFonts w:ascii="Arial" w:hAnsi="Arial" w:cs="Arial"/>
          <w:color w:val="000000"/>
          <w:sz w:val="20"/>
          <w:szCs w:val="20"/>
          <w:lang w:eastAsia="de-CH"/>
        </w:rPr>
        <w:tab/>
      </w:r>
      <w:r w:rsidR="00AC7867" w:rsidRPr="00585312">
        <w:rPr>
          <w:rFonts w:ascii="Arial" w:hAnsi="Arial" w:cs="Arial"/>
          <w:sz w:val="20"/>
          <w:szCs w:val="20"/>
          <w:lang w:eastAsia="de-CH"/>
        </w:rPr>
        <w:t xml:space="preserve">• </w:t>
      </w:r>
      <w:r w:rsidRPr="00277A08">
        <w:rPr>
          <w:rFonts w:ascii="Arial" w:hAnsi="Arial" w:cs="Arial"/>
          <w:color w:val="000000"/>
          <w:sz w:val="20"/>
          <w:szCs w:val="20"/>
          <w:lang w:eastAsia="de-CH"/>
        </w:rPr>
        <w:t>Prüfung der Nebennierenrinden-Funktion bei</w:t>
      </w:r>
      <w:r>
        <w:rPr>
          <w:rFonts w:ascii="Arial" w:hAnsi="Arial" w:cs="Arial"/>
          <w:color w:val="000000"/>
          <w:sz w:val="20"/>
          <w:szCs w:val="20"/>
          <w:lang w:eastAsia="de-CH"/>
        </w:rPr>
        <w:t xml:space="preserve"> Verdacht auf NNR-Insuffizienz. </w:t>
      </w:r>
      <w:r w:rsidR="00AC7867" w:rsidRPr="00585312">
        <w:rPr>
          <w:rFonts w:ascii="Arial" w:hAnsi="Arial" w:cs="Arial"/>
          <w:sz w:val="20"/>
          <w:szCs w:val="20"/>
          <w:lang w:eastAsia="de-CH"/>
        </w:rPr>
        <w:t xml:space="preserve">• </w:t>
      </w:r>
      <w:r w:rsidRPr="00277A08">
        <w:rPr>
          <w:rFonts w:ascii="Arial" w:hAnsi="Arial" w:cs="Arial"/>
          <w:color w:val="000000"/>
          <w:sz w:val="20"/>
          <w:szCs w:val="20"/>
          <w:lang w:eastAsia="de-CH"/>
        </w:rPr>
        <w:t>Diagnose einer primären bzw. sekundären NNR-Insuffizienz.</w:t>
      </w:r>
    </w:p>
    <w:p w:rsidR="00277A08" w:rsidRPr="00277A08" w:rsidRDefault="00277A08" w:rsidP="00305671">
      <w:pPr>
        <w:autoSpaceDE w:val="0"/>
        <w:autoSpaceDN w:val="0"/>
        <w:adjustRightInd w:val="0"/>
        <w:spacing w:after="120"/>
        <w:ind w:left="2126" w:hanging="2126"/>
        <w:rPr>
          <w:rFonts w:ascii="Arial" w:hAnsi="Arial" w:cs="Arial"/>
          <w:color w:val="000000"/>
          <w:sz w:val="20"/>
          <w:szCs w:val="20"/>
          <w:lang w:eastAsia="de-CH"/>
        </w:rPr>
      </w:pPr>
      <w:r w:rsidRPr="00277A08">
        <w:rPr>
          <w:rFonts w:ascii="Arial" w:hAnsi="Arial" w:cs="Arial"/>
          <w:color w:val="000000"/>
          <w:sz w:val="20"/>
          <w:szCs w:val="20"/>
          <w:lang w:eastAsia="de-CH"/>
        </w:rPr>
        <w:t xml:space="preserve">Prinzip </w:t>
      </w:r>
      <w:r>
        <w:rPr>
          <w:rFonts w:ascii="Arial" w:hAnsi="Arial" w:cs="Arial"/>
          <w:color w:val="000000"/>
          <w:sz w:val="20"/>
          <w:szCs w:val="20"/>
          <w:lang w:eastAsia="de-CH"/>
        </w:rPr>
        <w:tab/>
      </w:r>
      <w:proofErr w:type="spellStart"/>
      <w:r w:rsidRPr="00277A08">
        <w:rPr>
          <w:rFonts w:ascii="Arial" w:hAnsi="Arial" w:cs="Arial"/>
          <w:color w:val="000000"/>
          <w:sz w:val="20"/>
          <w:szCs w:val="20"/>
          <w:lang w:eastAsia="de-CH"/>
        </w:rPr>
        <w:t>Synacthen</w:t>
      </w:r>
      <w:proofErr w:type="spellEnd"/>
      <w:r w:rsidRPr="00277A08">
        <w:rPr>
          <w:rFonts w:ascii="Arial" w:hAnsi="Arial" w:cs="Arial"/>
          <w:b/>
          <w:bCs/>
          <w:color w:val="000000"/>
          <w:sz w:val="20"/>
          <w:szCs w:val="20"/>
          <w:lang w:eastAsia="de-CH"/>
        </w:rPr>
        <w:t xml:space="preserve">® </w:t>
      </w:r>
      <w:r w:rsidRPr="00277A08">
        <w:rPr>
          <w:rFonts w:ascii="Arial" w:hAnsi="Arial" w:cs="Arial"/>
          <w:color w:val="000000"/>
          <w:sz w:val="20"/>
          <w:szCs w:val="20"/>
          <w:lang w:eastAsia="de-CH"/>
        </w:rPr>
        <w:t>ist ein Polypeptid mit den gleichen phys</w:t>
      </w:r>
      <w:r w:rsidR="00B70A4A">
        <w:rPr>
          <w:rFonts w:ascii="Arial" w:hAnsi="Arial" w:cs="Arial"/>
          <w:color w:val="000000"/>
          <w:sz w:val="20"/>
          <w:szCs w:val="20"/>
          <w:lang w:eastAsia="de-CH"/>
        </w:rPr>
        <w:t xml:space="preserve">iologischen </w:t>
      </w:r>
      <w:r w:rsidRPr="00277A08">
        <w:rPr>
          <w:rFonts w:ascii="Arial" w:hAnsi="Arial" w:cs="Arial"/>
          <w:color w:val="000000"/>
          <w:sz w:val="20"/>
          <w:szCs w:val="20"/>
          <w:lang w:eastAsia="de-CH"/>
        </w:rPr>
        <w:t>Eigenschaften wie ACTH. Es stimuliert in der NNR die Synthese von</w:t>
      </w:r>
      <w:r>
        <w:rPr>
          <w:rFonts w:ascii="Arial" w:hAnsi="Arial" w:cs="Arial"/>
          <w:color w:val="000000"/>
          <w:sz w:val="20"/>
          <w:szCs w:val="20"/>
          <w:lang w:eastAsia="de-CH"/>
        </w:rPr>
        <w:t xml:space="preserve"> </w:t>
      </w:r>
      <w:proofErr w:type="spellStart"/>
      <w:r w:rsidRPr="00277A08">
        <w:rPr>
          <w:rFonts w:ascii="Arial" w:hAnsi="Arial" w:cs="Arial"/>
          <w:color w:val="000000"/>
          <w:sz w:val="20"/>
          <w:szCs w:val="20"/>
          <w:lang w:eastAsia="de-CH"/>
        </w:rPr>
        <w:t>Kortikosteroiden</w:t>
      </w:r>
      <w:proofErr w:type="spellEnd"/>
      <w:r w:rsidRPr="00277A08">
        <w:rPr>
          <w:rFonts w:ascii="Arial" w:hAnsi="Arial" w:cs="Arial"/>
          <w:color w:val="000000"/>
          <w:sz w:val="20"/>
          <w:szCs w:val="20"/>
          <w:lang w:eastAsia="de-CH"/>
        </w:rPr>
        <w:t xml:space="preserve"> und Androgenen. Gemessen wird der Anstieg des</w:t>
      </w:r>
      <w:r>
        <w:rPr>
          <w:rFonts w:ascii="Arial" w:hAnsi="Arial" w:cs="Arial"/>
          <w:color w:val="000000"/>
          <w:sz w:val="20"/>
          <w:szCs w:val="20"/>
          <w:lang w:eastAsia="de-CH"/>
        </w:rPr>
        <w:t xml:space="preserve"> </w:t>
      </w:r>
      <w:r w:rsidRPr="00277A08">
        <w:rPr>
          <w:rFonts w:ascii="Arial" w:hAnsi="Arial" w:cs="Arial"/>
          <w:color w:val="000000"/>
          <w:sz w:val="20"/>
          <w:szCs w:val="20"/>
          <w:lang w:eastAsia="de-CH"/>
        </w:rPr>
        <w:t xml:space="preserve">Serum-Cortisols nach </w:t>
      </w:r>
      <w:proofErr w:type="spellStart"/>
      <w:r w:rsidRPr="00277A08">
        <w:rPr>
          <w:rFonts w:ascii="Arial" w:hAnsi="Arial" w:cs="Arial"/>
          <w:color w:val="000000"/>
          <w:sz w:val="20"/>
          <w:szCs w:val="20"/>
          <w:lang w:eastAsia="de-CH"/>
        </w:rPr>
        <w:t>Synacthen</w:t>
      </w:r>
      <w:proofErr w:type="spellEnd"/>
      <w:r w:rsidR="00C021FB" w:rsidRPr="00277A08">
        <w:rPr>
          <w:rFonts w:ascii="Arial" w:hAnsi="Arial" w:cs="Arial"/>
          <w:b/>
          <w:bCs/>
          <w:color w:val="000000"/>
          <w:sz w:val="20"/>
          <w:szCs w:val="20"/>
          <w:lang w:eastAsia="de-CH"/>
        </w:rPr>
        <w:t>®</w:t>
      </w:r>
      <w:r w:rsidRPr="00277A08">
        <w:rPr>
          <w:rFonts w:ascii="Arial" w:hAnsi="Arial" w:cs="Arial"/>
          <w:color w:val="000000"/>
          <w:sz w:val="20"/>
          <w:szCs w:val="20"/>
          <w:lang w:eastAsia="de-CH"/>
        </w:rPr>
        <w:t>-Applikation.</w:t>
      </w:r>
    </w:p>
    <w:p w:rsidR="00277A08" w:rsidRPr="00277A08" w:rsidRDefault="00277A08" w:rsidP="00305671">
      <w:pPr>
        <w:autoSpaceDE w:val="0"/>
        <w:autoSpaceDN w:val="0"/>
        <w:adjustRightInd w:val="0"/>
        <w:spacing w:after="0"/>
        <w:rPr>
          <w:rFonts w:ascii="Arial" w:hAnsi="Arial" w:cs="Arial"/>
          <w:color w:val="000000"/>
          <w:sz w:val="20"/>
          <w:szCs w:val="20"/>
          <w:lang w:eastAsia="de-CH"/>
        </w:rPr>
      </w:pPr>
      <w:r w:rsidRPr="00277A08">
        <w:rPr>
          <w:rFonts w:ascii="Arial" w:hAnsi="Arial" w:cs="Arial"/>
          <w:color w:val="000000"/>
          <w:sz w:val="20"/>
          <w:szCs w:val="20"/>
          <w:lang w:eastAsia="de-CH"/>
        </w:rPr>
        <w:t xml:space="preserve">Kontraindikation </w:t>
      </w:r>
      <w:r>
        <w:rPr>
          <w:rFonts w:ascii="Arial" w:hAnsi="Arial" w:cs="Arial"/>
          <w:color w:val="000000"/>
          <w:sz w:val="20"/>
          <w:szCs w:val="20"/>
          <w:lang w:eastAsia="de-CH"/>
        </w:rPr>
        <w:tab/>
      </w:r>
      <w:r w:rsidRPr="00277A08">
        <w:rPr>
          <w:rFonts w:ascii="Arial" w:hAnsi="Arial" w:cs="Arial"/>
          <w:color w:val="000000"/>
          <w:sz w:val="20"/>
          <w:szCs w:val="20"/>
          <w:lang w:eastAsia="de-CH"/>
        </w:rPr>
        <w:t xml:space="preserve">Bitte beachten Sie Kontraindikationen zur </w:t>
      </w:r>
      <w:proofErr w:type="spellStart"/>
      <w:r w:rsidRPr="00277A08">
        <w:rPr>
          <w:rFonts w:ascii="Arial" w:hAnsi="Arial" w:cs="Arial"/>
          <w:color w:val="000000"/>
          <w:sz w:val="20"/>
          <w:szCs w:val="20"/>
          <w:lang w:eastAsia="de-CH"/>
        </w:rPr>
        <w:t>Synacthen</w:t>
      </w:r>
      <w:proofErr w:type="spellEnd"/>
      <w:r w:rsidRPr="00277A08">
        <w:rPr>
          <w:rFonts w:ascii="Arial" w:hAnsi="Arial" w:cs="Arial"/>
          <w:b/>
          <w:bCs/>
          <w:color w:val="000000"/>
          <w:sz w:val="20"/>
          <w:szCs w:val="20"/>
          <w:lang w:eastAsia="de-CH"/>
        </w:rPr>
        <w:t>®</w:t>
      </w:r>
      <w:r w:rsidRPr="00277A08">
        <w:rPr>
          <w:rFonts w:ascii="Arial" w:hAnsi="Arial" w:cs="Arial"/>
          <w:color w:val="000000"/>
          <w:sz w:val="20"/>
          <w:szCs w:val="20"/>
          <w:lang w:eastAsia="de-CH"/>
        </w:rPr>
        <w:t>-Gabe</w:t>
      </w:r>
    </w:p>
    <w:p w:rsidR="00277A08" w:rsidRPr="00277A08" w:rsidRDefault="00277A08" w:rsidP="00305671">
      <w:pPr>
        <w:autoSpaceDE w:val="0"/>
        <w:autoSpaceDN w:val="0"/>
        <w:adjustRightInd w:val="0"/>
        <w:spacing w:after="120"/>
        <w:ind w:left="2126"/>
        <w:rPr>
          <w:rFonts w:ascii="Arial" w:hAnsi="Arial" w:cs="Arial"/>
          <w:color w:val="000000"/>
          <w:sz w:val="20"/>
          <w:szCs w:val="20"/>
          <w:lang w:eastAsia="de-CH"/>
        </w:rPr>
      </w:pPr>
      <w:r>
        <w:rPr>
          <w:rFonts w:ascii="Arial" w:hAnsi="Arial" w:cs="Arial"/>
          <w:color w:val="000000"/>
          <w:sz w:val="20"/>
          <w:szCs w:val="20"/>
          <w:lang w:eastAsia="de-CH"/>
        </w:rPr>
        <w:t>(</w:t>
      </w:r>
      <w:r w:rsidRPr="00277A08">
        <w:rPr>
          <w:rFonts w:ascii="Arial" w:hAnsi="Arial" w:cs="Arial"/>
          <w:color w:val="000000"/>
          <w:sz w:val="20"/>
          <w:szCs w:val="20"/>
          <w:lang w:eastAsia="de-CH"/>
        </w:rPr>
        <w:t>www.</w:t>
      </w:r>
      <w:r w:rsidR="00522745">
        <w:rPr>
          <w:rFonts w:ascii="Arial" w:hAnsi="Arial" w:cs="Arial"/>
          <w:color w:val="000000"/>
          <w:sz w:val="20"/>
          <w:szCs w:val="20"/>
          <w:lang w:eastAsia="de-CH"/>
        </w:rPr>
        <w:t>c</w:t>
      </w:r>
      <w:r w:rsidRPr="00277A08">
        <w:rPr>
          <w:rFonts w:ascii="Arial" w:hAnsi="Arial" w:cs="Arial"/>
          <w:color w:val="000000"/>
          <w:sz w:val="20"/>
          <w:szCs w:val="20"/>
          <w:lang w:eastAsia="de-CH"/>
        </w:rPr>
        <w:t>ompendium.ch</w:t>
      </w:r>
      <w:r>
        <w:rPr>
          <w:rFonts w:ascii="Arial" w:hAnsi="Arial" w:cs="Arial"/>
          <w:color w:val="000000"/>
          <w:sz w:val="20"/>
          <w:szCs w:val="20"/>
          <w:lang w:eastAsia="de-CH"/>
        </w:rPr>
        <w:t>)</w:t>
      </w:r>
    </w:p>
    <w:p w:rsidR="00277A08" w:rsidRPr="00277A08" w:rsidRDefault="00277A08" w:rsidP="00305671">
      <w:pPr>
        <w:autoSpaceDE w:val="0"/>
        <w:autoSpaceDN w:val="0"/>
        <w:adjustRightInd w:val="0"/>
        <w:spacing w:after="120"/>
        <w:rPr>
          <w:rFonts w:ascii="Arial" w:hAnsi="Arial" w:cs="Arial"/>
          <w:color w:val="000000"/>
          <w:sz w:val="20"/>
          <w:szCs w:val="20"/>
          <w:lang w:eastAsia="de-CH"/>
        </w:rPr>
      </w:pPr>
      <w:r w:rsidRPr="00277A08">
        <w:rPr>
          <w:rFonts w:ascii="Arial" w:hAnsi="Arial" w:cs="Arial"/>
          <w:color w:val="000000"/>
          <w:sz w:val="20"/>
          <w:szCs w:val="20"/>
          <w:lang w:eastAsia="de-CH"/>
        </w:rPr>
        <w:t xml:space="preserve">Testsubstanz </w:t>
      </w:r>
      <w:r>
        <w:rPr>
          <w:rFonts w:ascii="Arial" w:hAnsi="Arial" w:cs="Arial"/>
          <w:color w:val="000000"/>
          <w:sz w:val="20"/>
          <w:szCs w:val="20"/>
          <w:lang w:eastAsia="de-CH"/>
        </w:rPr>
        <w:tab/>
      </w:r>
      <w:r>
        <w:rPr>
          <w:rFonts w:ascii="Arial" w:hAnsi="Arial" w:cs="Arial"/>
          <w:color w:val="000000"/>
          <w:sz w:val="20"/>
          <w:szCs w:val="20"/>
          <w:lang w:eastAsia="de-CH"/>
        </w:rPr>
        <w:tab/>
      </w:r>
      <w:proofErr w:type="spellStart"/>
      <w:r w:rsidRPr="00277A08">
        <w:rPr>
          <w:rFonts w:ascii="Arial" w:hAnsi="Arial" w:cs="Arial"/>
          <w:color w:val="000000"/>
          <w:sz w:val="20"/>
          <w:szCs w:val="20"/>
          <w:lang w:eastAsia="de-CH"/>
        </w:rPr>
        <w:t>Synacthen</w:t>
      </w:r>
      <w:proofErr w:type="spellEnd"/>
      <w:r w:rsidRPr="00277A08">
        <w:rPr>
          <w:rFonts w:ascii="Arial" w:hAnsi="Arial" w:cs="Arial"/>
          <w:b/>
          <w:bCs/>
          <w:color w:val="000000"/>
          <w:sz w:val="20"/>
          <w:szCs w:val="20"/>
          <w:lang w:eastAsia="de-CH"/>
        </w:rPr>
        <w:t xml:space="preserve">® </w:t>
      </w:r>
      <w:r w:rsidRPr="00277A08">
        <w:rPr>
          <w:rFonts w:ascii="Arial" w:hAnsi="Arial" w:cs="Arial"/>
          <w:color w:val="000000"/>
          <w:sz w:val="20"/>
          <w:szCs w:val="20"/>
          <w:lang w:eastAsia="de-CH"/>
        </w:rPr>
        <w:t>(in der Apo</w:t>
      </w:r>
      <w:r w:rsidR="0092298C">
        <w:rPr>
          <w:rFonts w:ascii="Arial" w:hAnsi="Arial" w:cs="Arial"/>
          <w:color w:val="000000"/>
          <w:sz w:val="20"/>
          <w:szCs w:val="20"/>
          <w:lang w:eastAsia="de-CH"/>
        </w:rPr>
        <w:t>theke erhältlich), 1 Amp. à 0.</w:t>
      </w:r>
      <w:r w:rsidRPr="00277A08">
        <w:rPr>
          <w:rFonts w:ascii="Arial" w:hAnsi="Arial" w:cs="Arial"/>
          <w:color w:val="000000"/>
          <w:sz w:val="20"/>
          <w:szCs w:val="20"/>
          <w:lang w:eastAsia="de-CH"/>
        </w:rPr>
        <w:t>25 mg (1 ml)</w:t>
      </w:r>
    </w:p>
    <w:p w:rsidR="00277A08" w:rsidRPr="00277A08" w:rsidRDefault="00277A08" w:rsidP="00305671">
      <w:pPr>
        <w:autoSpaceDE w:val="0"/>
        <w:autoSpaceDN w:val="0"/>
        <w:adjustRightInd w:val="0"/>
        <w:spacing w:after="120"/>
        <w:rPr>
          <w:rFonts w:ascii="Arial" w:hAnsi="Arial" w:cs="Arial"/>
          <w:color w:val="000000"/>
          <w:sz w:val="20"/>
          <w:szCs w:val="20"/>
          <w:lang w:eastAsia="de-CH"/>
        </w:rPr>
      </w:pPr>
      <w:r w:rsidRPr="00277A08">
        <w:rPr>
          <w:rFonts w:ascii="Arial" w:hAnsi="Arial" w:cs="Arial"/>
          <w:color w:val="000000"/>
          <w:sz w:val="20"/>
          <w:szCs w:val="20"/>
          <w:lang w:eastAsia="de-CH"/>
        </w:rPr>
        <w:t xml:space="preserve">Messparameter </w:t>
      </w:r>
      <w:r>
        <w:rPr>
          <w:rFonts w:ascii="Arial" w:hAnsi="Arial" w:cs="Arial"/>
          <w:color w:val="000000"/>
          <w:sz w:val="20"/>
          <w:szCs w:val="20"/>
          <w:lang w:eastAsia="de-CH"/>
        </w:rPr>
        <w:tab/>
      </w:r>
      <w:r w:rsidRPr="00277A08">
        <w:rPr>
          <w:rFonts w:ascii="Arial" w:hAnsi="Arial" w:cs="Arial"/>
          <w:color w:val="000000"/>
          <w:sz w:val="20"/>
          <w:szCs w:val="20"/>
          <w:lang w:eastAsia="de-CH"/>
        </w:rPr>
        <w:t>Cortisol</w:t>
      </w:r>
    </w:p>
    <w:p w:rsidR="00277A08" w:rsidRPr="00277A08" w:rsidRDefault="00277A08" w:rsidP="00305671">
      <w:pPr>
        <w:autoSpaceDE w:val="0"/>
        <w:autoSpaceDN w:val="0"/>
        <w:adjustRightInd w:val="0"/>
        <w:spacing w:after="120"/>
        <w:ind w:left="2126" w:hanging="2126"/>
        <w:rPr>
          <w:rFonts w:ascii="Arial" w:hAnsi="Arial" w:cs="Arial"/>
          <w:color w:val="000000"/>
          <w:sz w:val="20"/>
          <w:szCs w:val="20"/>
          <w:lang w:eastAsia="de-CH"/>
        </w:rPr>
      </w:pPr>
      <w:r w:rsidRPr="00277A08">
        <w:rPr>
          <w:rFonts w:ascii="Arial" w:hAnsi="Arial" w:cs="Arial"/>
          <w:color w:val="000000"/>
          <w:sz w:val="20"/>
          <w:szCs w:val="20"/>
          <w:lang w:eastAsia="de-CH"/>
        </w:rPr>
        <w:t xml:space="preserve">Probenmaterial </w:t>
      </w:r>
      <w:r>
        <w:rPr>
          <w:rFonts w:ascii="Arial" w:hAnsi="Arial" w:cs="Arial"/>
          <w:color w:val="000000"/>
          <w:sz w:val="20"/>
          <w:szCs w:val="20"/>
          <w:lang w:eastAsia="de-CH"/>
        </w:rPr>
        <w:tab/>
      </w:r>
      <w:r w:rsidRPr="00277A08">
        <w:rPr>
          <w:rFonts w:ascii="Arial" w:hAnsi="Arial" w:cs="Arial"/>
          <w:color w:val="000000"/>
          <w:sz w:val="20"/>
          <w:szCs w:val="20"/>
          <w:lang w:eastAsia="de-CH"/>
        </w:rPr>
        <w:t xml:space="preserve">Je 1 ml Serum; Probengefässe eindeutig kennzeichnen </w:t>
      </w:r>
      <w:r>
        <w:rPr>
          <w:rFonts w:ascii="Arial" w:hAnsi="Arial" w:cs="Arial"/>
          <w:color w:val="000000"/>
          <w:sz w:val="20"/>
          <w:szCs w:val="20"/>
          <w:lang w:eastAsia="de-CH"/>
        </w:rPr>
        <w:t xml:space="preserve">als «Basalwert» und </w:t>
      </w:r>
      <w:r w:rsidR="00522745">
        <w:rPr>
          <w:rFonts w:ascii="Arial" w:hAnsi="Arial" w:cs="Arial"/>
          <w:color w:val="000000"/>
          <w:sz w:val="20"/>
          <w:szCs w:val="20"/>
          <w:lang w:eastAsia="de-CH"/>
        </w:rPr>
        <w:t xml:space="preserve">«nach </w:t>
      </w:r>
      <w:proofErr w:type="spellStart"/>
      <w:r w:rsidR="00522745">
        <w:rPr>
          <w:rFonts w:ascii="Arial" w:hAnsi="Arial" w:cs="Arial"/>
          <w:color w:val="000000"/>
          <w:sz w:val="20"/>
          <w:szCs w:val="20"/>
          <w:lang w:eastAsia="de-CH"/>
        </w:rPr>
        <w:t>Synacthen</w:t>
      </w:r>
      <w:proofErr w:type="spellEnd"/>
      <w:r w:rsidR="00522745">
        <w:rPr>
          <w:rFonts w:ascii="Arial" w:hAnsi="Arial" w:cs="Arial"/>
          <w:color w:val="000000"/>
          <w:sz w:val="20"/>
          <w:szCs w:val="20"/>
          <w:lang w:eastAsia="de-CH"/>
        </w:rPr>
        <w:t>»</w:t>
      </w:r>
    </w:p>
    <w:p w:rsidR="00277A08" w:rsidRPr="00277A08" w:rsidRDefault="00277A08" w:rsidP="00305671">
      <w:pPr>
        <w:autoSpaceDE w:val="0"/>
        <w:autoSpaceDN w:val="0"/>
        <w:adjustRightInd w:val="0"/>
        <w:spacing w:after="0"/>
        <w:rPr>
          <w:rFonts w:ascii="Arial" w:hAnsi="Arial" w:cs="Arial"/>
          <w:color w:val="000000"/>
          <w:sz w:val="20"/>
          <w:szCs w:val="20"/>
          <w:lang w:eastAsia="de-CH"/>
        </w:rPr>
      </w:pPr>
      <w:r w:rsidRPr="00277A08">
        <w:rPr>
          <w:rFonts w:ascii="Arial" w:hAnsi="Arial" w:cs="Arial"/>
          <w:color w:val="000000"/>
          <w:sz w:val="20"/>
          <w:szCs w:val="20"/>
          <w:lang w:eastAsia="de-CH"/>
        </w:rPr>
        <w:t xml:space="preserve">Vorbereitung </w:t>
      </w:r>
      <w:r>
        <w:rPr>
          <w:rFonts w:ascii="Arial" w:hAnsi="Arial" w:cs="Arial"/>
          <w:color w:val="000000"/>
          <w:sz w:val="20"/>
          <w:szCs w:val="20"/>
          <w:lang w:eastAsia="de-CH"/>
        </w:rPr>
        <w:tab/>
      </w:r>
      <w:r>
        <w:rPr>
          <w:rFonts w:ascii="Arial" w:hAnsi="Arial" w:cs="Arial"/>
          <w:color w:val="000000"/>
          <w:sz w:val="20"/>
          <w:szCs w:val="20"/>
          <w:lang w:eastAsia="de-CH"/>
        </w:rPr>
        <w:tab/>
      </w:r>
      <w:r w:rsidRPr="00277A08">
        <w:rPr>
          <w:rFonts w:ascii="Arial" w:hAnsi="Arial" w:cs="Arial"/>
          <w:color w:val="000000"/>
          <w:sz w:val="20"/>
          <w:szCs w:val="20"/>
          <w:lang w:eastAsia="de-CH"/>
        </w:rPr>
        <w:t>• nüchtern</w:t>
      </w:r>
    </w:p>
    <w:p w:rsidR="00277A08" w:rsidRPr="00277A08" w:rsidRDefault="00277A08" w:rsidP="00305671">
      <w:pPr>
        <w:autoSpaceDE w:val="0"/>
        <w:autoSpaceDN w:val="0"/>
        <w:adjustRightInd w:val="0"/>
        <w:spacing w:after="120"/>
        <w:ind w:left="1418" w:firstLine="709"/>
        <w:rPr>
          <w:rFonts w:ascii="Arial" w:hAnsi="Arial" w:cs="Arial"/>
          <w:color w:val="000000"/>
          <w:sz w:val="20"/>
          <w:szCs w:val="20"/>
          <w:lang w:eastAsia="de-CH"/>
        </w:rPr>
      </w:pPr>
      <w:r w:rsidRPr="00277A08">
        <w:rPr>
          <w:rFonts w:ascii="Arial" w:hAnsi="Arial" w:cs="Arial"/>
          <w:color w:val="000000"/>
          <w:sz w:val="20"/>
          <w:szCs w:val="20"/>
          <w:lang w:eastAsia="de-CH"/>
        </w:rPr>
        <w:t>•</w:t>
      </w:r>
      <w:r w:rsidR="000300B3">
        <w:rPr>
          <w:rFonts w:ascii="Arial" w:hAnsi="Arial" w:cs="Arial"/>
          <w:color w:val="000000"/>
          <w:sz w:val="20"/>
          <w:szCs w:val="20"/>
          <w:lang w:eastAsia="de-CH"/>
        </w:rPr>
        <w:t xml:space="preserve"> Testbeginn morgens zwischen 7 –</w:t>
      </w:r>
      <w:r w:rsidR="00522745">
        <w:rPr>
          <w:rFonts w:ascii="Arial" w:hAnsi="Arial" w:cs="Arial"/>
          <w:color w:val="000000"/>
          <w:sz w:val="20"/>
          <w:szCs w:val="20"/>
          <w:lang w:eastAsia="de-CH"/>
        </w:rPr>
        <w:t xml:space="preserve"> 9 Uhr</w:t>
      </w:r>
    </w:p>
    <w:p w:rsidR="00277A08" w:rsidRPr="00277A08" w:rsidRDefault="00277A08" w:rsidP="00305671">
      <w:pPr>
        <w:autoSpaceDE w:val="0"/>
        <w:autoSpaceDN w:val="0"/>
        <w:adjustRightInd w:val="0"/>
        <w:spacing w:after="0"/>
        <w:rPr>
          <w:rFonts w:ascii="Arial" w:hAnsi="Arial" w:cs="Arial"/>
          <w:color w:val="000000"/>
          <w:sz w:val="20"/>
          <w:szCs w:val="20"/>
          <w:lang w:eastAsia="de-CH"/>
        </w:rPr>
      </w:pPr>
      <w:r w:rsidRPr="00277A08">
        <w:rPr>
          <w:rFonts w:ascii="Arial" w:hAnsi="Arial" w:cs="Arial"/>
          <w:color w:val="000000"/>
          <w:sz w:val="20"/>
          <w:szCs w:val="20"/>
          <w:lang w:eastAsia="de-CH"/>
        </w:rPr>
        <w:t xml:space="preserve">Durchführung </w:t>
      </w:r>
      <w:r>
        <w:rPr>
          <w:rFonts w:ascii="Arial" w:hAnsi="Arial" w:cs="Arial"/>
          <w:color w:val="000000"/>
          <w:sz w:val="20"/>
          <w:szCs w:val="20"/>
          <w:lang w:eastAsia="de-CH"/>
        </w:rPr>
        <w:tab/>
      </w:r>
      <w:r>
        <w:rPr>
          <w:rFonts w:ascii="Arial" w:hAnsi="Arial" w:cs="Arial"/>
          <w:color w:val="000000"/>
          <w:sz w:val="20"/>
          <w:szCs w:val="20"/>
          <w:lang w:eastAsia="de-CH"/>
        </w:rPr>
        <w:tab/>
      </w:r>
      <w:r w:rsidRPr="00277A08">
        <w:rPr>
          <w:rFonts w:ascii="Arial" w:hAnsi="Arial" w:cs="Arial"/>
          <w:color w:val="000000"/>
          <w:sz w:val="20"/>
          <w:szCs w:val="20"/>
          <w:lang w:eastAsia="de-CH"/>
        </w:rPr>
        <w:t>• 1.</w:t>
      </w:r>
      <w:r w:rsidR="00B70A4A">
        <w:rPr>
          <w:rFonts w:ascii="Arial" w:hAnsi="Arial" w:cs="Arial"/>
          <w:color w:val="000000"/>
          <w:sz w:val="20"/>
          <w:szCs w:val="20"/>
          <w:lang w:eastAsia="de-CH"/>
        </w:rPr>
        <w:t xml:space="preserve"> </w:t>
      </w:r>
      <w:r w:rsidRPr="00277A08">
        <w:rPr>
          <w:rFonts w:ascii="Arial" w:hAnsi="Arial" w:cs="Arial"/>
          <w:color w:val="000000"/>
          <w:sz w:val="20"/>
          <w:szCs w:val="20"/>
          <w:lang w:eastAsia="de-CH"/>
        </w:rPr>
        <w:t>Blutentnahme (Cortisol-Basalwert)</w:t>
      </w:r>
    </w:p>
    <w:p w:rsidR="00277A08" w:rsidRPr="00277A08" w:rsidRDefault="00277A08" w:rsidP="00305671">
      <w:pPr>
        <w:autoSpaceDE w:val="0"/>
        <w:autoSpaceDN w:val="0"/>
        <w:adjustRightInd w:val="0"/>
        <w:spacing w:after="0"/>
        <w:ind w:left="1416" w:firstLine="708"/>
        <w:rPr>
          <w:rFonts w:ascii="Arial" w:hAnsi="Arial" w:cs="Arial"/>
          <w:color w:val="000000"/>
          <w:sz w:val="20"/>
          <w:szCs w:val="20"/>
          <w:lang w:eastAsia="de-CH"/>
        </w:rPr>
      </w:pPr>
      <w:r w:rsidRPr="00277A08">
        <w:rPr>
          <w:rFonts w:ascii="Arial" w:hAnsi="Arial" w:cs="Arial"/>
          <w:color w:val="000000"/>
          <w:sz w:val="20"/>
          <w:szCs w:val="20"/>
          <w:lang w:eastAsia="de-CH"/>
        </w:rPr>
        <w:t xml:space="preserve">• 0.25 mg </w:t>
      </w:r>
      <w:proofErr w:type="spellStart"/>
      <w:r w:rsidRPr="00277A08">
        <w:rPr>
          <w:rFonts w:ascii="Arial" w:hAnsi="Arial" w:cs="Arial"/>
          <w:color w:val="000000"/>
          <w:sz w:val="20"/>
          <w:szCs w:val="20"/>
          <w:lang w:eastAsia="de-CH"/>
        </w:rPr>
        <w:t>Synacthen</w:t>
      </w:r>
      <w:proofErr w:type="spellEnd"/>
      <w:r w:rsidRPr="00277A08">
        <w:rPr>
          <w:rFonts w:ascii="Arial" w:hAnsi="Arial" w:cs="Arial"/>
          <w:b/>
          <w:bCs/>
          <w:color w:val="000000"/>
          <w:sz w:val="20"/>
          <w:szCs w:val="20"/>
          <w:lang w:eastAsia="de-CH"/>
        </w:rPr>
        <w:t xml:space="preserve">® </w:t>
      </w:r>
      <w:r w:rsidR="00522745">
        <w:rPr>
          <w:rFonts w:ascii="Arial" w:hAnsi="Arial" w:cs="Arial"/>
          <w:color w:val="000000"/>
          <w:sz w:val="20"/>
          <w:szCs w:val="20"/>
          <w:lang w:eastAsia="de-CH"/>
        </w:rPr>
        <w:t>intravenös (Bolus) verabreichen</w:t>
      </w:r>
    </w:p>
    <w:p w:rsidR="00277A08" w:rsidRPr="00277A08" w:rsidRDefault="00277A08" w:rsidP="00305671">
      <w:pPr>
        <w:autoSpaceDE w:val="0"/>
        <w:autoSpaceDN w:val="0"/>
        <w:adjustRightInd w:val="0"/>
        <w:spacing w:after="120"/>
        <w:ind w:left="1418" w:firstLine="709"/>
        <w:rPr>
          <w:rFonts w:ascii="Arial" w:hAnsi="Arial" w:cs="Arial"/>
          <w:color w:val="000000"/>
          <w:sz w:val="20"/>
          <w:szCs w:val="20"/>
          <w:lang w:eastAsia="de-CH"/>
        </w:rPr>
      </w:pPr>
      <w:r w:rsidRPr="00277A08">
        <w:rPr>
          <w:rFonts w:ascii="Arial" w:hAnsi="Arial" w:cs="Arial"/>
          <w:color w:val="000000"/>
          <w:sz w:val="20"/>
          <w:szCs w:val="20"/>
          <w:lang w:eastAsia="de-CH"/>
        </w:rPr>
        <w:t>• 2</w:t>
      </w:r>
      <w:r w:rsidR="009368FD">
        <w:rPr>
          <w:rFonts w:ascii="Arial" w:hAnsi="Arial" w:cs="Arial"/>
          <w:color w:val="000000"/>
          <w:sz w:val="20"/>
          <w:szCs w:val="20"/>
          <w:lang w:eastAsia="de-CH"/>
        </w:rPr>
        <w:t>. Blutentnahme nach 30 oder 60 m</w:t>
      </w:r>
      <w:r w:rsidR="00522745">
        <w:rPr>
          <w:rFonts w:ascii="Arial" w:hAnsi="Arial" w:cs="Arial"/>
          <w:color w:val="000000"/>
          <w:sz w:val="20"/>
          <w:szCs w:val="20"/>
          <w:lang w:eastAsia="de-CH"/>
        </w:rPr>
        <w:t>in (Cortisol stimuliert)</w:t>
      </w:r>
    </w:p>
    <w:p w:rsidR="00277A08" w:rsidRPr="00277A08" w:rsidRDefault="00277A08" w:rsidP="00305671">
      <w:pPr>
        <w:autoSpaceDE w:val="0"/>
        <w:autoSpaceDN w:val="0"/>
        <w:adjustRightInd w:val="0"/>
        <w:spacing w:after="0"/>
        <w:rPr>
          <w:rFonts w:ascii="Arial" w:hAnsi="Arial" w:cs="Arial"/>
          <w:color w:val="000000"/>
          <w:sz w:val="20"/>
          <w:szCs w:val="20"/>
          <w:lang w:eastAsia="de-CH"/>
        </w:rPr>
      </w:pPr>
      <w:r w:rsidRPr="00277A08">
        <w:rPr>
          <w:rFonts w:ascii="Arial" w:hAnsi="Arial" w:cs="Arial"/>
          <w:color w:val="000000"/>
          <w:sz w:val="20"/>
          <w:szCs w:val="20"/>
          <w:lang w:eastAsia="de-CH"/>
        </w:rPr>
        <w:t xml:space="preserve">Bewertung </w:t>
      </w:r>
      <w:r>
        <w:rPr>
          <w:rFonts w:ascii="Arial" w:hAnsi="Arial" w:cs="Arial"/>
          <w:color w:val="000000"/>
          <w:sz w:val="20"/>
          <w:szCs w:val="20"/>
          <w:lang w:eastAsia="de-CH"/>
        </w:rPr>
        <w:tab/>
      </w:r>
      <w:r>
        <w:rPr>
          <w:rFonts w:ascii="Arial" w:hAnsi="Arial" w:cs="Arial"/>
          <w:color w:val="000000"/>
          <w:sz w:val="20"/>
          <w:szCs w:val="20"/>
          <w:lang w:eastAsia="de-CH"/>
        </w:rPr>
        <w:tab/>
      </w:r>
      <w:r w:rsidRPr="00277A08">
        <w:rPr>
          <w:rFonts w:ascii="Arial" w:hAnsi="Arial" w:cs="Arial"/>
          <w:color w:val="000000"/>
          <w:sz w:val="20"/>
          <w:szCs w:val="20"/>
          <w:lang w:eastAsia="de-CH"/>
        </w:rPr>
        <w:t>Normal:</w:t>
      </w:r>
    </w:p>
    <w:p w:rsidR="00277A08" w:rsidRPr="00277A08" w:rsidRDefault="00277A08" w:rsidP="00305671">
      <w:pPr>
        <w:autoSpaceDE w:val="0"/>
        <w:autoSpaceDN w:val="0"/>
        <w:adjustRightInd w:val="0"/>
        <w:spacing w:after="60"/>
        <w:ind w:left="2126"/>
        <w:rPr>
          <w:rFonts w:ascii="Arial" w:hAnsi="Arial" w:cs="Arial"/>
          <w:color w:val="000000"/>
          <w:sz w:val="20"/>
          <w:szCs w:val="20"/>
          <w:lang w:eastAsia="de-CH"/>
        </w:rPr>
      </w:pPr>
      <w:r w:rsidRPr="00277A08">
        <w:rPr>
          <w:rFonts w:ascii="Arial" w:hAnsi="Arial" w:cs="Arial"/>
          <w:color w:val="000000"/>
          <w:sz w:val="20"/>
          <w:szCs w:val="20"/>
          <w:lang w:eastAsia="de-CH"/>
        </w:rPr>
        <w:t xml:space="preserve">Deutlicher Anstieg des Basalwertes </w:t>
      </w:r>
      <w:r w:rsidR="00522745">
        <w:rPr>
          <w:rFonts w:ascii="Arial" w:hAnsi="Arial" w:cs="Arial"/>
          <w:color w:val="000000"/>
          <w:sz w:val="20"/>
          <w:szCs w:val="20"/>
          <w:lang w:eastAsia="de-CH"/>
        </w:rPr>
        <w:t>auf</w:t>
      </w:r>
      <w:r w:rsidRPr="00277A08">
        <w:rPr>
          <w:rFonts w:ascii="Arial" w:hAnsi="Arial" w:cs="Arial"/>
          <w:color w:val="000000"/>
          <w:sz w:val="20"/>
          <w:szCs w:val="20"/>
          <w:lang w:eastAsia="de-CH"/>
        </w:rPr>
        <w:t xml:space="preserve"> &gt; 550 </w:t>
      </w:r>
      <w:proofErr w:type="spellStart"/>
      <w:r w:rsidRPr="00277A08">
        <w:rPr>
          <w:rFonts w:ascii="Arial" w:hAnsi="Arial" w:cs="Arial"/>
          <w:color w:val="000000"/>
          <w:sz w:val="20"/>
          <w:szCs w:val="20"/>
          <w:lang w:eastAsia="de-CH"/>
        </w:rPr>
        <w:t>nmol</w:t>
      </w:r>
      <w:proofErr w:type="spellEnd"/>
      <w:r w:rsidRPr="00277A08">
        <w:rPr>
          <w:rFonts w:ascii="Arial" w:hAnsi="Arial" w:cs="Arial"/>
          <w:color w:val="000000"/>
          <w:sz w:val="20"/>
          <w:szCs w:val="20"/>
          <w:lang w:eastAsia="de-CH"/>
        </w:rPr>
        <w:t>/l oder mind</w:t>
      </w:r>
      <w:r w:rsidR="00B70A4A">
        <w:rPr>
          <w:rFonts w:ascii="Arial" w:hAnsi="Arial" w:cs="Arial"/>
          <w:color w:val="000000"/>
          <w:sz w:val="20"/>
          <w:szCs w:val="20"/>
          <w:lang w:eastAsia="de-CH"/>
        </w:rPr>
        <w:t>.</w:t>
      </w:r>
      <w:r>
        <w:rPr>
          <w:rFonts w:ascii="Arial" w:hAnsi="Arial" w:cs="Arial"/>
          <w:color w:val="000000"/>
          <w:sz w:val="20"/>
          <w:szCs w:val="20"/>
          <w:lang w:eastAsia="de-CH"/>
        </w:rPr>
        <w:t xml:space="preserve"> </w:t>
      </w:r>
      <w:r w:rsidRPr="00277A08">
        <w:rPr>
          <w:rFonts w:ascii="Arial" w:hAnsi="Arial" w:cs="Arial"/>
          <w:color w:val="000000"/>
          <w:sz w:val="20"/>
          <w:szCs w:val="20"/>
          <w:lang w:eastAsia="de-CH"/>
        </w:rPr>
        <w:t>um Faktor 2</w:t>
      </w:r>
    </w:p>
    <w:p w:rsidR="00277A08" w:rsidRPr="00277A08" w:rsidRDefault="00277A08" w:rsidP="00305671">
      <w:pPr>
        <w:autoSpaceDE w:val="0"/>
        <w:autoSpaceDN w:val="0"/>
        <w:adjustRightInd w:val="0"/>
        <w:spacing w:after="0"/>
        <w:ind w:left="1416" w:firstLine="708"/>
        <w:rPr>
          <w:rFonts w:ascii="Arial" w:hAnsi="Arial" w:cs="Arial"/>
          <w:color w:val="000000"/>
          <w:sz w:val="20"/>
          <w:szCs w:val="20"/>
          <w:lang w:eastAsia="de-CH"/>
        </w:rPr>
      </w:pPr>
      <w:r w:rsidRPr="00277A08">
        <w:rPr>
          <w:rFonts w:ascii="Arial" w:hAnsi="Arial" w:cs="Arial"/>
          <w:color w:val="000000"/>
          <w:sz w:val="20"/>
          <w:szCs w:val="20"/>
          <w:lang w:eastAsia="de-CH"/>
        </w:rPr>
        <w:t>Primäre NNR-Insuffizienz:</w:t>
      </w:r>
    </w:p>
    <w:p w:rsidR="00277A08" w:rsidRPr="00277A08" w:rsidRDefault="00277A08" w:rsidP="00305671">
      <w:pPr>
        <w:autoSpaceDE w:val="0"/>
        <w:autoSpaceDN w:val="0"/>
        <w:adjustRightInd w:val="0"/>
        <w:spacing w:after="60"/>
        <w:ind w:left="1418" w:firstLine="709"/>
        <w:rPr>
          <w:rFonts w:ascii="Arial" w:hAnsi="Arial" w:cs="Arial"/>
          <w:color w:val="000000"/>
          <w:sz w:val="20"/>
          <w:szCs w:val="20"/>
          <w:lang w:eastAsia="de-CH"/>
        </w:rPr>
      </w:pPr>
      <w:r w:rsidRPr="00277A08">
        <w:rPr>
          <w:rFonts w:ascii="Arial" w:hAnsi="Arial" w:cs="Arial"/>
          <w:color w:val="000000"/>
          <w:sz w:val="20"/>
          <w:szCs w:val="20"/>
          <w:lang w:eastAsia="de-CH"/>
        </w:rPr>
        <w:lastRenderedPageBreak/>
        <w:t>Kein oder unzureichender Anstieg bei niedrigem Basalwert</w:t>
      </w:r>
    </w:p>
    <w:p w:rsidR="00277A08" w:rsidRPr="00277A08" w:rsidRDefault="00277A08" w:rsidP="00305671">
      <w:pPr>
        <w:autoSpaceDE w:val="0"/>
        <w:autoSpaceDN w:val="0"/>
        <w:adjustRightInd w:val="0"/>
        <w:spacing w:after="0"/>
        <w:ind w:left="1416" w:firstLine="708"/>
        <w:rPr>
          <w:rFonts w:ascii="Arial" w:hAnsi="Arial" w:cs="Arial"/>
          <w:color w:val="000000"/>
          <w:sz w:val="20"/>
          <w:szCs w:val="20"/>
          <w:lang w:eastAsia="de-CH"/>
        </w:rPr>
      </w:pPr>
      <w:r w:rsidRPr="00277A08">
        <w:rPr>
          <w:rFonts w:ascii="Arial" w:hAnsi="Arial" w:cs="Arial"/>
          <w:color w:val="000000"/>
          <w:sz w:val="20"/>
          <w:szCs w:val="20"/>
          <w:lang w:eastAsia="de-CH"/>
        </w:rPr>
        <w:t>Sekundäre NNR-Insuffizienz:</w:t>
      </w:r>
    </w:p>
    <w:p w:rsidR="00277A08" w:rsidRPr="00277A08" w:rsidRDefault="00277A08" w:rsidP="00305671">
      <w:pPr>
        <w:autoSpaceDE w:val="0"/>
        <w:autoSpaceDN w:val="0"/>
        <w:adjustRightInd w:val="0"/>
        <w:spacing w:after="120"/>
        <w:ind w:left="2126"/>
        <w:rPr>
          <w:rFonts w:ascii="Arial" w:hAnsi="Arial" w:cs="Arial"/>
          <w:color w:val="000000"/>
          <w:sz w:val="20"/>
          <w:szCs w:val="20"/>
          <w:lang w:eastAsia="de-CH"/>
        </w:rPr>
      </w:pPr>
      <w:r w:rsidRPr="00277A08">
        <w:rPr>
          <w:rFonts w:ascii="Arial" w:hAnsi="Arial" w:cs="Arial"/>
          <w:color w:val="000000"/>
          <w:sz w:val="20"/>
          <w:szCs w:val="20"/>
          <w:lang w:eastAsia="de-CH"/>
        </w:rPr>
        <w:t xml:space="preserve">Unklarer Anstieg bei niedrigem Basalwert </w:t>
      </w:r>
      <w:r w:rsidRPr="00277A08">
        <w:rPr>
          <w:rFonts w:ascii="Arial" w:hAnsi="Arial" w:cs="Arial"/>
          <w:color w:val="808080"/>
          <w:sz w:val="20"/>
          <w:szCs w:val="20"/>
          <w:lang w:eastAsia="de-CH"/>
        </w:rPr>
        <w:sym w:font="Wingdings" w:char="F0E0"/>
      </w:r>
      <w:r>
        <w:rPr>
          <w:rFonts w:ascii="Arial" w:hAnsi="Arial" w:cs="Arial"/>
          <w:color w:val="808080"/>
          <w:sz w:val="20"/>
          <w:szCs w:val="20"/>
          <w:lang w:eastAsia="de-CH"/>
        </w:rPr>
        <w:t xml:space="preserve"> </w:t>
      </w:r>
      <w:r w:rsidRPr="00277A08">
        <w:rPr>
          <w:rFonts w:ascii="Arial" w:hAnsi="Arial" w:cs="Arial"/>
          <w:color w:val="000000"/>
          <w:sz w:val="20"/>
          <w:szCs w:val="20"/>
          <w:lang w:eastAsia="de-CH"/>
        </w:rPr>
        <w:t>Abgrenzung durch</w:t>
      </w:r>
      <w:r>
        <w:rPr>
          <w:rFonts w:ascii="Arial" w:hAnsi="Arial" w:cs="Arial"/>
          <w:color w:val="000000"/>
          <w:sz w:val="20"/>
          <w:szCs w:val="20"/>
          <w:lang w:eastAsia="de-CH"/>
        </w:rPr>
        <w:t xml:space="preserve"> </w:t>
      </w:r>
      <w:r w:rsidRPr="00277A08">
        <w:rPr>
          <w:rFonts w:ascii="Arial" w:hAnsi="Arial" w:cs="Arial"/>
          <w:color w:val="000000"/>
          <w:sz w:val="20"/>
          <w:szCs w:val="20"/>
          <w:lang w:eastAsia="de-CH"/>
        </w:rPr>
        <w:t>ACTH-Langtest</w:t>
      </w:r>
    </w:p>
    <w:p w:rsidR="00277A08" w:rsidRDefault="00277A08" w:rsidP="00305671">
      <w:pPr>
        <w:autoSpaceDE w:val="0"/>
        <w:autoSpaceDN w:val="0"/>
        <w:adjustRightInd w:val="0"/>
        <w:spacing w:after="0"/>
        <w:ind w:left="2124"/>
        <w:rPr>
          <w:rFonts w:ascii="Arial" w:hAnsi="Arial" w:cs="Arial"/>
          <w:color w:val="000000"/>
          <w:sz w:val="20"/>
          <w:szCs w:val="20"/>
          <w:lang w:eastAsia="de-CH"/>
        </w:rPr>
      </w:pPr>
      <w:r w:rsidRPr="00277A08">
        <w:rPr>
          <w:rFonts w:ascii="Arial" w:hAnsi="Arial" w:cs="Arial"/>
          <w:color w:val="000000"/>
          <w:sz w:val="20"/>
          <w:szCs w:val="20"/>
          <w:lang w:eastAsia="de-CH"/>
        </w:rPr>
        <w:t>Eine überschiessende Stimulierbarkeit weist auf das Vorliegen einer</w:t>
      </w:r>
      <w:r>
        <w:rPr>
          <w:rFonts w:ascii="Arial" w:hAnsi="Arial" w:cs="Arial"/>
          <w:color w:val="000000"/>
          <w:sz w:val="20"/>
          <w:szCs w:val="20"/>
          <w:lang w:eastAsia="de-CH"/>
        </w:rPr>
        <w:t xml:space="preserve"> NNR-Hyperplasie hin. </w:t>
      </w:r>
      <w:r w:rsidRPr="00277A08">
        <w:rPr>
          <w:rFonts w:ascii="Arial" w:hAnsi="Arial" w:cs="Arial"/>
          <w:color w:val="000000"/>
          <w:sz w:val="20"/>
          <w:szCs w:val="20"/>
          <w:lang w:eastAsia="de-CH"/>
        </w:rPr>
        <w:t>Zu beachten sind mögliche medikamen</w:t>
      </w:r>
      <w:r>
        <w:rPr>
          <w:rFonts w:ascii="Arial" w:hAnsi="Arial" w:cs="Arial"/>
          <w:color w:val="000000"/>
          <w:sz w:val="20"/>
          <w:szCs w:val="20"/>
          <w:lang w:eastAsia="de-CH"/>
        </w:rPr>
        <w:t xml:space="preserve">töse Anwendungseinschränkungen. </w:t>
      </w:r>
      <w:r w:rsidRPr="00277A08">
        <w:rPr>
          <w:rFonts w:ascii="Arial" w:hAnsi="Arial" w:cs="Arial"/>
          <w:color w:val="000000"/>
          <w:sz w:val="20"/>
          <w:szCs w:val="20"/>
          <w:lang w:eastAsia="de-CH"/>
        </w:rPr>
        <w:t>Eine bestehende oder erst kurz zu</w:t>
      </w:r>
      <w:r>
        <w:rPr>
          <w:rFonts w:ascii="Arial" w:hAnsi="Arial" w:cs="Arial"/>
          <w:color w:val="000000"/>
          <w:sz w:val="20"/>
          <w:szCs w:val="20"/>
          <w:lang w:eastAsia="de-CH"/>
        </w:rPr>
        <w:t xml:space="preserve">vor abgesetzte Steroid-Therapie </w:t>
      </w:r>
      <w:r w:rsidRPr="00277A08">
        <w:rPr>
          <w:rFonts w:ascii="Arial" w:hAnsi="Arial" w:cs="Arial"/>
          <w:color w:val="000000"/>
          <w:sz w:val="20"/>
          <w:szCs w:val="20"/>
          <w:lang w:eastAsia="de-CH"/>
        </w:rPr>
        <w:t>kann zu einer fehlenden oder reduzierten Stimulierbarkeit führen.</w:t>
      </w:r>
    </w:p>
    <w:p w:rsidR="00585312" w:rsidRDefault="00585312" w:rsidP="00305671">
      <w:pPr>
        <w:autoSpaceDE w:val="0"/>
        <w:autoSpaceDN w:val="0"/>
        <w:adjustRightInd w:val="0"/>
        <w:spacing w:after="0"/>
        <w:ind w:left="2124"/>
        <w:rPr>
          <w:rFonts w:ascii="Arial" w:hAnsi="Arial" w:cs="Arial"/>
          <w:color w:val="000000"/>
          <w:sz w:val="20"/>
          <w:szCs w:val="20"/>
          <w:lang w:eastAsia="de-CH"/>
        </w:rPr>
      </w:pPr>
    </w:p>
    <w:p w:rsidR="00585312" w:rsidRPr="00A946D7" w:rsidRDefault="00585312" w:rsidP="00305671">
      <w:pPr>
        <w:autoSpaceDE w:val="0"/>
        <w:autoSpaceDN w:val="0"/>
        <w:adjustRightInd w:val="0"/>
        <w:rPr>
          <w:rFonts w:ascii="Arial" w:hAnsi="Arial" w:cs="Arial"/>
          <w:color w:val="F79646"/>
          <w:sz w:val="24"/>
          <w:szCs w:val="24"/>
          <w:lang w:eastAsia="de-CH"/>
        </w:rPr>
      </w:pPr>
      <w:r w:rsidRPr="00A946D7">
        <w:rPr>
          <w:rFonts w:ascii="Arial" w:hAnsi="Arial" w:cs="Arial"/>
          <w:color w:val="F79646"/>
          <w:sz w:val="24"/>
          <w:szCs w:val="24"/>
          <w:lang w:eastAsia="de-CH"/>
        </w:rPr>
        <w:t xml:space="preserve">2.3.2 </w:t>
      </w:r>
      <w:proofErr w:type="spellStart"/>
      <w:r w:rsidRPr="00A946D7">
        <w:rPr>
          <w:rFonts w:ascii="Arial" w:hAnsi="Arial" w:cs="Arial"/>
          <w:color w:val="F79646"/>
          <w:sz w:val="24"/>
          <w:szCs w:val="24"/>
          <w:lang w:eastAsia="de-CH"/>
        </w:rPr>
        <w:t>Captopril</w:t>
      </w:r>
      <w:proofErr w:type="spellEnd"/>
      <w:r w:rsidRPr="00A946D7">
        <w:rPr>
          <w:rFonts w:ascii="Arial" w:hAnsi="Arial" w:cs="Arial"/>
          <w:color w:val="F79646"/>
          <w:sz w:val="24"/>
          <w:szCs w:val="24"/>
          <w:lang w:eastAsia="de-CH"/>
        </w:rPr>
        <w:t>-</w:t>
      </w:r>
      <w:r w:rsidR="00624968">
        <w:rPr>
          <w:rFonts w:ascii="Arial" w:hAnsi="Arial" w:cs="Arial"/>
          <w:color w:val="F79646"/>
          <w:sz w:val="24"/>
          <w:szCs w:val="24"/>
          <w:lang w:eastAsia="de-CH"/>
        </w:rPr>
        <w:t xml:space="preserve"> </w:t>
      </w:r>
      <w:r w:rsidRPr="00A946D7">
        <w:rPr>
          <w:rFonts w:ascii="Arial" w:hAnsi="Arial" w:cs="Arial"/>
          <w:color w:val="F79646"/>
          <w:sz w:val="24"/>
          <w:szCs w:val="24"/>
          <w:lang w:eastAsia="de-CH"/>
        </w:rPr>
        <w:t>(</w:t>
      </w:r>
      <w:proofErr w:type="spellStart"/>
      <w:r w:rsidRPr="00A946D7">
        <w:rPr>
          <w:rFonts w:ascii="Arial" w:hAnsi="Arial" w:cs="Arial"/>
          <w:color w:val="F79646"/>
          <w:sz w:val="24"/>
          <w:szCs w:val="24"/>
          <w:lang w:eastAsia="de-CH"/>
        </w:rPr>
        <w:t>Aldosteron</w:t>
      </w:r>
      <w:proofErr w:type="spellEnd"/>
      <w:r w:rsidRPr="00A946D7">
        <w:rPr>
          <w:rFonts w:ascii="Arial" w:hAnsi="Arial" w:cs="Arial"/>
          <w:color w:val="F79646"/>
          <w:sz w:val="24"/>
          <w:szCs w:val="24"/>
          <w:lang w:eastAsia="de-CH"/>
        </w:rPr>
        <w:t>)-Suppressionstest</w:t>
      </w:r>
    </w:p>
    <w:p w:rsidR="00585312" w:rsidRPr="00585312" w:rsidRDefault="00585312" w:rsidP="00305671">
      <w:pPr>
        <w:autoSpaceDE w:val="0"/>
        <w:autoSpaceDN w:val="0"/>
        <w:adjustRightInd w:val="0"/>
        <w:spacing w:after="0"/>
        <w:rPr>
          <w:rFonts w:ascii="Arial" w:hAnsi="Arial" w:cs="Arial"/>
          <w:sz w:val="20"/>
          <w:szCs w:val="20"/>
          <w:lang w:eastAsia="de-CH"/>
        </w:rPr>
      </w:pPr>
      <w:r w:rsidRPr="00585312">
        <w:rPr>
          <w:rFonts w:ascii="Arial" w:hAnsi="Arial" w:cs="Arial"/>
          <w:sz w:val="20"/>
          <w:szCs w:val="20"/>
          <w:lang w:eastAsia="de-CH"/>
        </w:rPr>
        <w:t xml:space="preserve">Indikation </w:t>
      </w:r>
      <w:r>
        <w:rPr>
          <w:rFonts w:ascii="Arial" w:hAnsi="Arial" w:cs="Arial"/>
          <w:sz w:val="20"/>
          <w:szCs w:val="20"/>
          <w:lang w:eastAsia="de-CH"/>
        </w:rPr>
        <w:tab/>
      </w:r>
      <w:r>
        <w:rPr>
          <w:rFonts w:ascii="Arial" w:hAnsi="Arial" w:cs="Arial"/>
          <w:sz w:val="20"/>
          <w:szCs w:val="20"/>
          <w:lang w:eastAsia="de-CH"/>
        </w:rPr>
        <w:tab/>
      </w:r>
      <w:r w:rsidRPr="00585312">
        <w:rPr>
          <w:rFonts w:ascii="Arial" w:hAnsi="Arial" w:cs="Arial"/>
          <w:sz w:val="20"/>
          <w:szCs w:val="20"/>
          <w:lang w:eastAsia="de-CH"/>
        </w:rPr>
        <w:t xml:space="preserve">• Verdacht auf </w:t>
      </w:r>
      <w:proofErr w:type="spellStart"/>
      <w:r w:rsidRPr="00585312">
        <w:rPr>
          <w:rFonts w:ascii="Arial" w:hAnsi="Arial" w:cs="Arial"/>
          <w:sz w:val="20"/>
          <w:szCs w:val="20"/>
          <w:lang w:eastAsia="de-CH"/>
        </w:rPr>
        <w:t>Hyperaldosteronismus</w:t>
      </w:r>
      <w:proofErr w:type="spellEnd"/>
      <w:r w:rsidRPr="00585312">
        <w:rPr>
          <w:rFonts w:ascii="Arial" w:hAnsi="Arial" w:cs="Arial"/>
          <w:sz w:val="20"/>
          <w:szCs w:val="20"/>
          <w:lang w:eastAsia="de-CH"/>
        </w:rPr>
        <w:t>: primär versus sekundär</w:t>
      </w:r>
    </w:p>
    <w:p w:rsidR="00585312" w:rsidRPr="00585312" w:rsidRDefault="00585312" w:rsidP="00305671">
      <w:pPr>
        <w:autoSpaceDE w:val="0"/>
        <w:autoSpaceDN w:val="0"/>
        <w:adjustRightInd w:val="0"/>
        <w:spacing w:after="120"/>
        <w:ind w:left="1418" w:firstLine="709"/>
        <w:rPr>
          <w:rFonts w:ascii="Arial" w:hAnsi="Arial" w:cs="Arial"/>
          <w:sz w:val="20"/>
          <w:szCs w:val="20"/>
          <w:lang w:eastAsia="de-CH"/>
        </w:rPr>
      </w:pPr>
      <w:r w:rsidRPr="00585312">
        <w:rPr>
          <w:rFonts w:ascii="Arial" w:hAnsi="Arial" w:cs="Arial"/>
          <w:sz w:val="20"/>
          <w:szCs w:val="20"/>
          <w:lang w:eastAsia="de-CH"/>
        </w:rPr>
        <w:t xml:space="preserve">• Verdacht auf </w:t>
      </w:r>
      <w:proofErr w:type="spellStart"/>
      <w:r w:rsidRPr="00585312">
        <w:rPr>
          <w:rFonts w:ascii="Arial" w:hAnsi="Arial" w:cs="Arial"/>
          <w:sz w:val="20"/>
          <w:szCs w:val="20"/>
          <w:lang w:eastAsia="de-CH"/>
        </w:rPr>
        <w:t>renovaskuläre</w:t>
      </w:r>
      <w:proofErr w:type="spellEnd"/>
      <w:r w:rsidRPr="00585312">
        <w:rPr>
          <w:rFonts w:ascii="Arial" w:hAnsi="Arial" w:cs="Arial"/>
          <w:sz w:val="20"/>
          <w:szCs w:val="20"/>
          <w:lang w:eastAsia="de-CH"/>
        </w:rPr>
        <w:t xml:space="preserve"> Hypertonie, Nierenarterienstenose</w:t>
      </w:r>
    </w:p>
    <w:p w:rsidR="00585312" w:rsidRPr="00041ED6" w:rsidRDefault="00585312" w:rsidP="00305671">
      <w:pPr>
        <w:autoSpaceDE w:val="0"/>
        <w:autoSpaceDN w:val="0"/>
        <w:adjustRightInd w:val="0"/>
        <w:spacing w:after="120"/>
        <w:ind w:left="2126" w:hanging="2126"/>
        <w:rPr>
          <w:rFonts w:ascii="Arial" w:hAnsi="Arial" w:cs="Arial"/>
          <w:sz w:val="20"/>
          <w:szCs w:val="20"/>
          <w:lang w:eastAsia="de-CH"/>
        </w:rPr>
      </w:pPr>
      <w:r w:rsidRPr="00585312">
        <w:rPr>
          <w:rFonts w:ascii="Arial" w:hAnsi="Arial" w:cs="Arial"/>
          <w:sz w:val="20"/>
          <w:szCs w:val="20"/>
          <w:lang w:eastAsia="de-CH"/>
        </w:rPr>
        <w:t xml:space="preserve">Prinzip </w:t>
      </w:r>
      <w:r>
        <w:rPr>
          <w:rFonts w:ascii="Arial" w:hAnsi="Arial" w:cs="Arial"/>
          <w:sz w:val="20"/>
          <w:szCs w:val="20"/>
          <w:lang w:eastAsia="de-CH"/>
        </w:rPr>
        <w:tab/>
      </w:r>
      <w:proofErr w:type="spellStart"/>
      <w:r w:rsidRPr="00585312">
        <w:rPr>
          <w:rFonts w:ascii="Arial" w:hAnsi="Arial" w:cs="Arial"/>
          <w:sz w:val="20"/>
          <w:szCs w:val="20"/>
          <w:lang w:eastAsia="de-CH"/>
        </w:rPr>
        <w:t>Captopril</w:t>
      </w:r>
      <w:proofErr w:type="spellEnd"/>
      <w:r w:rsidRPr="00585312">
        <w:rPr>
          <w:rFonts w:ascii="Arial" w:hAnsi="Arial" w:cs="Arial"/>
          <w:sz w:val="20"/>
          <w:szCs w:val="20"/>
          <w:lang w:eastAsia="de-CH"/>
        </w:rPr>
        <w:t xml:space="preserve"> </w:t>
      </w:r>
      <w:r>
        <w:rPr>
          <w:rFonts w:ascii="Arial" w:hAnsi="Arial" w:cs="Arial"/>
          <w:sz w:val="20"/>
          <w:szCs w:val="20"/>
          <w:lang w:eastAsia="de-CH"/>
        </w:rPr>
        <w:t>(</w:t>
      </w:r>
      <w:proofErr w:type="spellStart"/>
      <w:r w:rsidRPr="00041ED6">
        <w:rPr>
          <w:rFonts w:ascii="Arial" w:hAnsi="Arial" w:cs="Arial"/>
          <w:sz w:val="20"/>
          <w:szCs w:val="20"/>
          <w:lang w:eastAsia="de-CH"/>
        </w:rPr>
        <w:t>Lopirin</w:t>
      </w:r>
      <w:proofErr w:type="spellEnd"/>
      <w:r w:rsidR="00522745" w:rsidRPr="00041ED6">
        <w:rPr>
          <w:rFonts w:ascii="Arial" w:hAnsi="Arial" w:cs="Arial"/>
          <w:b/>
          <w:bCs/>
          <w:color w:val="000000"/>
          <w:sz w:val="20"/>
          <w:szCs w:val="20"/>
          <w:lang w:eastAsia="de-CH"/>
        </w:rPr>
        <w:t>®</w:t>
      </w:r>
      <w:r w:rsidR="00522745" w:rsidRPr="00041ED6">
        <w:rPr>
          <w:rFonts w:ascii="Arial" w:hAnsi="Arial" w:cs="Arial"/>
          <w:bCs/>
          <w:color w:val="000000"/>
          <w:sz w:val="20"/>
          <w:szCs w:val="20"/>
          <w:lang w:eastAsia="de-CH"/>
        </w:rPr>
        <w:t>)</w:t>
      </w:r>
      <w:r w:rsidR="00522745" w:rsidRPr="00041ED6">
        <w:rPr>
          <w:rFonts w:ascii="Arial" w:hAnsi="Arial" w:cs="Arial"/>
          <w:sz w:val="20"/>
          <w:szCs w:val="20"/>
          <w:lang w:eastAsia="de-CH"/>
        </w:rPr>
        <w:t xml:space="preserve"> hemmt</w:t>
      </w:r>
      <w:r w:rsidRPr="00041ED6">
        <w:rPr>
          <w:rFonts w:ascii="Arial" w:hAnsi="Arial" w:cs="Arial"/>
          <w:sz w:val="20"/>
          <w:szCs w:val="20"/>
          <w:lang w:eastAsia="de-CH"/>
        </w:rPr>
        <w:t xml:space="preserve"> kompetitiv das </w:t>
      </w:r>
      <w:proofErr w:type="spellStart"/>
      <w:r w:rsidRPr="00041ED6">
        <w:rPr>
          <w:rFonts w:ascii="Arial" w:hAnsi="Arial" w:cs="Arial"/>
          <w:sz w:val="20"/>
          <w:szCs w:val="20"/>
          <w:lang w:eastAsia="de-CH"/>
        </w:rPr>
        <w:t>Angiotensin</w:t>
      </w:r>
      <w:proofErr w:type="spellEnd"/>
      <w:r w:rsidRPr="00041ED6">
        <w:rPr>
          <w:rFonts w:ascii="Arial" w:hAnsi="Arial" w:cs="Arial"/>
          <w:sz w:val="20"/>
          <w:szCs w:val="20"/>
          <w:lang w:eastAsia="de-CH"/>
        </w:rPr>
        <w:t xml:space="preserve"> 1-Converting-Enzyme (ACE) und dami</w:t>
      </w:r>
      <w:r w:rsidR="00B70A4A">
        <w:rPr>
          <w:rFonts w:ascii="Arial" w:hAnsi="Arial" w:cs="Arial"/>
          <w:sz w:val="20"/>
          <w:szCs w:val="20"/>
          <w:lang w:eastAsia="de-CH"/>
        </w:rPr>
        <w:t xml:space="preserve">t die Umwandlung von </w:t>
      </w:r>
      <w:proofErr w:type="spellStart"/>
      <w:r w:rsidR="00B70A4A">
        <w:rPr>
          <w:rFonts w:ascii="Arial" w:hAnsi="Arial" w:cs="Arial"/>
          <w:sz w:val="20"/>
          <w:szCs w:val="20"/>
          <w:lang w:eastAsia="de-CH"/>
        </w:rPr>
        <w:t>Angiotensi</w:t>
      </w:r>
      <w:r w:rsidRPr="00041ED6">
        <w:rPr>
          <w:rFonts w:ascii="Arial" w:hAnsi="Arial" w:cs="Arial"/>
          <w:sz w:val="20"/>
          <w:szCs w:val="20"/>
          <w:lang w:eastAsia="de-CH"/>
        </w:rPr>
        <w:t>n</w:t>
      </w:r>
      <w:proofErr w:type="spellEnd"/>
      <w:r w:rsidRPr="00041ED6">
        <w:rPr>
          <w:rFonts w:ascii="Arial" w:hAnsi="Arial" w:cs="Arial"/>
          <w:sz w:val="20"/>
          <w:szCs w:val="20"/>
          <w:lang w:eastAsia="de-CH"/>
        </w:rPr>
        <w:t xml:space="preserve"> I zu </w:t>
      </w:r>
      <w:proofErr w:type="spellStart"/>
      <w:r w:rsidRPr="00041ED6">
        <w:rPr>
          <w:rFonts w:ascii="Arial" w:hAnsi="Arial" w:cs="Arial"/>
          <w:sz w:val="20"/>
          <w:szCs w:val="20"/>
          <w:lang w:eastAsia="de-CH"/>
        </w:rPr>
        <w:t>Angiotensin</w:t>
      </w:r>
      <w:proofErr w:type="spellEnd"/>
      <w:r w:rsidRPr="00041ED6">
        <w:rPr>
          <w:rFonts w:ascii="Arial" w:hAnsi="Arial" w:cs="Arial"/>
          <w:sz w:val="20"/>
          <w:szCs w:val="20"/>
          <w:lang w:eastAsia="de-CH"/>
        </w:rPr>
        <w:t xml:space="preserve"> II (biologisch aktive Form). Bei Gesunden sinkt dadurch die </w:t>
      </w:r>
      <w:proofErr w:type="spellStart"/>
      <w:r w:rsidRPr="00041ED6">
        <w:rPr>
          <w:rFonts w:ascii="Arial" w:hAnsi="Arial" w:cs="Arial"/>
          <w:sz w:val="20"/>
          <w:szCs w:val="20"/>
          <w:lang w:eastAsia="de-CH"/>
        </w:rPr>
        <w:t>Aldosteronkonzentration</w:t>
      </w:r>
      <w:proofErr w:type="spellEnd"/>
      <w:r w:rsidRPr="00041ED6">
        <w:rPr>
          <w:rFonts w:ascii="Arial" w:hAnsi="Arial" w:cs="Arial"/>
          <w:sz w:val="20"/>
          <w:szCs w:val="20"/>
          <w:lang w:eastAsia="de-CH"/>
        </w:rPr>
        <w:t xml:space="preserve">, während bei autonom produzierenden Adenomen dieser Abfall ausbleibt. </w:t>
      </w:r>
      <w:r w:rsidRPr="00041ED6">
        <w:rPr>
          <w:rFonts w:ascii="Arial" w:hAnsi="Arial" w:cs="Arial"/>
          <w:sz w:val="20"/>
          <w:szCs w:val="20"/>
        </w:rPr>
        <w:t xml:space="preserve">Über den negativen Rückkopplungsmechanismus kommt es zusätzlich zu einem Anstieg des </w:t>
      </w:r>
      <w:proofErr w:type="spellStart"/>
      <w:r w:rsidRPr="00041ED6">
        <w:rPr>
          <w:rFonts w:ascii="Arial" w:hAnsi="Arial" w:cs="Arial"/>
          <w:sz w:val="20"/>
          <w:szCs w:val="20"/>
        </w:rPr>
        <w:t>Renins</w:t>
      </w:r>
      <w:proofErr w:type="spellEnd"/>
      <w:r w:rsidRPr="00041ED6">
        <w:rPr>
          <w:rFonts w:ascii="Arial" w:hAnsi="Arial" w:cs="Arial"/>
          <w:sz w:val="20"/>
          <w:szCs w:val="20"/>
        </w:rPr>
        <w:t>.</w:t>
      </w:r>
      <w:r w:rsidRPr="00041ED6">
        <w:rPr>
          <w:rFonts w:ascii="Arial" w:hAnsi="Arial" w:cs="Arial"/>
          <w:sz w:val="20"/>
          <w:szCs w:val="20"/>
          <w:lang w:eastAsia="de-CH"/>
        </w:rPr>
        <w:t xml:space="preserve"> Gemessen wird die </w:t>
      </w:r>
      <w:proofErr w:type="spellStart"/>
      <w:r w:rsidRPr="00041ED6">
        <w:rPr>
          <w:rFonts w:ascii="Arial" w:hAnsi="Arial" w:cs="Arial"/>
          <w:sz w:val="20"/>
          <w:szCs w:val="20"/>
          <w:lang w:eastAsia="de-CH"/>
        </w:rPr>
        <w:t>Aldosteron</w:t>
      </w:r>
      <w:proofErr w:type="spellEnd"/>
      <w:r w:rsidRPr="00041ED6">
        <w:rPr>
          <w:rFonts w:ascii="Arial" w:hAnsi="Arial" w:cs="Arial"/>
          <w:sz w:val="20"/>
          <w:szCs w:val="20"/>
          <w:lang w:eastAsia="de-CH"/>
        </w:rPr>
        <w:t>/</w:t>
      </w:r>
      <w:proofErr w:type="spellStart"/>
      <w:r w:rsidRPr="00041ED6">
        <w:rPr>
          <w:rFonts w:ascii="Arial" w:hAnsi="Arial" w:cs="Arial"/>
          <w:sz w:val="20"/>
          <w:szCs w:val="20"/>
          <w:lang w:eastAsia="de-CH"/>
        </w:rPr>
        <w:t>Renin</w:t>
      </w:r>
      <w:proofErr w:type="spellEnd"/>
      <w:r w:rsidRPr="00041ED6">
        <w:rPr>
          <w:rFonts w:ascii="Arial" w:hAnsi="Arial" w:cs="Arial"/>
          <w:sz w:val="20"/>
          <w:szCs w:val="20"/>
          <w:lang w:eastAsia="de-CH"/>
        </w:rPr>
        <w:t xml:space="preserve">-Ratio (“ARQ”) vor und nach </w:t>
      </w:r>
      <w:proofErr w:type="spellStart"/>
      <w:r w:rsidRPr="00041ED6">
        <w:rPr>
          <w:rFonts w:ascii="Arial" w:hAnsi="Arial" w:cs="Arial"/>
          <w:sz w:val="20"/>
          <w:szCs w:val="20"/>
          <w:lang w:eastAsia="de-CH"/>
        </w:rPr>
        <w:t>Lopirin</w:t>
      </w:r>
      <w:proofErr w:type="spellEnd"/>
      <w:r w:rsidRPr="00041ED6">
        <w:rPr>
          <w:rFonts w:ascii="Arial" w:hAnsi="Arial" w:cs="Arial"/>
          <w:b/>
          <w:bCs/>
          <w:color w:val="000000"/>
          <w:sz w:val="20"/>
          <w:szCs w:val="20"/>
          <w:lang w:eastAsia="de-CH"/>
        </w:rPr>
        <w:t>®</w:t>
      </w:r>
      <w:r w:rsidRPr="00041ED6">
        <w:rPr>
          <w:rFonts w:ascii="Arial" w:hAnsi="Arial" w:cs="Arial"/>
          <w:sz w:val="20"/>
          <w:szCs w:val="20"/>
          <w:lang w:eastAsia="de-CH"/>
        </w:rPr>
        <w:t xml:space="preserve"> (</w:t>
      </w:r>
      <w:proofErr w:type="spellStart"/>
      <w:r w:rsidRPr="00041ED6">
        <w:rPr>
          <w:rFonts w:ascii="Arial" w:hAnsi="Arial" w:cs="Arial"/>
          <w:sz w:val="20"/>
          <w:szCs w:val="20"/>
          <w:lang w:eastAsia="de-CH"/>
        </w:rPr>
        <w:t>Captopril</w:t>
      </w:r>
      <w:proofErr w:type="spellEnd"/>
      <w:r w:rsidRPr="00041ED6">
        <w:rPr>
          <w:rFonts w:ascii="Arial" w:hAnsi="Arial" w:cs="Arial"/>
          <w:sz w:val="20"/>
          <w:szCs w:val="20"/>
          <w:lang w:eastAsia="de-CH"/>
        </w:rPr>
        <w:t xml:space="preserve">). </w:t>
      </w:r>
    </w:p>
    <w:p w:rsidR="00585312" w:rsidRPr="00041ED6" w:rsidRDefault="00522745" w:rsidP="00305671">
      <w:pPr>
        <w:autoSpaceDE w:val="0"/>
        <w:autoSpaceDN w:val="0"/>
        <w:adjustRightInd w:val="0"/>
        <w:spacing w:after="0"/>
        <w:rPr>
          <w:rFonts w:ascii="Arial" w:hAnsi="Arial" w:cs="Arial"/>
          <w:sz w:val="20"/>
          <w:szCs w:val="20"/>
          <w:lang w:eastAsia="de-CH"/>
        </w:rPr>
      </w:pPr>
      <w:r>
        <w:rPr>
          <w:rFonts w:ascii="Arial" w:hAnsi="Arial" w:cs="Arial"/>
          <w:sz w:val="20"/>
          <w:szCs w:val="20"/>
          <w:lang w:eastAsia="de-CH"/>
        </w:rPr>
        <w:t xml:space="preserve">Kontraindikation </w:t>
      </w:r>
      <w:r>
        <w:rPr>
          <w:rFonts w:ascii="Arial" w:hAnsi="Arial" w:cs="Arial"/>
          <w:sz w:val="20"/>
          <w:szCs w:val="20"/>
          <w:lang w:eastAsia="de-CH"/>
        </w:rPr>
        <w:tab/>
        <w:t xml:space="preserve">• </w:t>
      </w:r>
      <w:r w:rsidR="00585312" w:rsidRPr="00041ED6">
        <w:rPr>
          <w:rFonts w:ascii="Arial" w:hAnsi="Arial" w:cs="Arial"/>
          <w:sz w:val="20"/>
          <w:szCs w:val="20"/>
          <w:lang w:eastAsia="de-CH"/>
        </w:rPr>
        <w:t>ACE-Hemmer-Unverträglichkeit</w:t>
      </w:r>
    </w:p>
    <w:p w:rsidR="00585312" w:rsidRPr="00041ED6" w:rsidRDefault="00B70A4A" w:rsidP="00305671">
      <w:pPr>
        <w:autoSpaceDE w:val="0"/>
        <w:autoSpaceDN w:val="0"/>
        <w:adjustRightInd w:val="0"/>
        <w:spacing w:after="120"/>
        <w:ind w:left="2127"/>
        <w:rPr>
          <w:rFonts w:ascii="Arial" w:hAnsi="Arial" w:cs="Arial"/>
          <w:sz w:val="20"/>
          <w:szCs w:val="20"/>
          <w:lang w:eastAsia="de-CH"/>
        </w:rPr>
      </w:pPr>
      <w:r w:rsidRPr="00041ED6">
        <w:rPr>
          <w:rFonts w:ascii="Arial" w:hAnsi="Arial" w:cs="Arial"/>
          <w:sz w:val="20"/>
          <w:szCs w:val="20"/>
          <w:lang w:eastAsia="de-CH"/>
        </w:rPr>
        <w:t>•</w:t>
      </w:r>
      <w:r w:rsidR="00522745">
        <w:rPr>
          <w:rFonts w:ascii="Arial" w:hAnsi="Arial" w:cs="Arial"/>
          <w:sz w:val="20"/>
          <w:szCs w:val="20"/>
          <w:lang w:eastAsia="de-CH"/>
        </w:rPr>
        <w:t xml:space="preserve"> </w:t>
      </w:r>
      <w:r w:rsidR="00585312" w:rsidRPr="00041ED6">
        <w:rPr>
          <w:rFonts w:ascii="Arial" w:hAnsi="Arial" w:cs="Arial"/>
          <w:sz w:val="20"/>
          <w:szCs w:val="20"/>
          <w:lang w:eastAsia="de-CH"/>
        </w:rPr>
        <w:t xml:space="preserve">Kontraindikationen für ACE-Hemmer wie z. B. </w:t>
      </w:r>
      <w:proofErr w:type="spellStart"/>
      <w:r w:rsidR="00585312" w:rsidRPr="00041ED6">
        <w:rPr>
          <w:rFonts w:ascii="Arial" w:hAnsi="Arial" w:cs="Arial"/>
          <w:sz w:val="20"/>
          <w:szCs w:val="20"/>
          <w:lang w:eastAsia="de-CH"/>
        </w:rPr>
        <w:t>Angioödem</w:t>
      </w:r>
      <w:proofErr w:type="spellEnd"/>
      <w:r w:rsidR="00585312" w:rsidRPr="00041ED6">
        <w:rPr>
          <w:rFonts w:ascii="Arial" w:hAnsi="Arial" w:cs="Arial"/>
          <w:sz w:val="20"/>
          <w:szCs w:val="20"/>
          <w:lang w:eastAsia="de-CH"/>
        </w:rPr>
        <w:t>,</w:t>
      </w:r>
      <w:r>
        <w:rPr>
          <w:rFonts w:ascii="Arial" w:hAnsi="Arial" w:cs="Arial"/>
          <w:sz w:val="20"/>
          <w:szCs w:val="20"/>
          <w:lang w:eastAsia="de-CH"/>
        </w:rPr>
        <w:t xml:space="preserve"> </w:t>
      </w:r>
      <w:r w:rsidR="00585312" w:rsidRPr="00041ED6">
        <w:rPr>
          <w:rFonts w:ascii="Arial" w:hAnsi="Arial" w:cs="Arial"/>
          <w:sz w:val="20"/>
          <w:szCs w:val="20"/>
          <w:lang w:eastAsia="de-CH"/>
        </w:rPr>
        <w:t xml:space="preserve">Nierenarterienstenose (beidseitig), St. n. Nierentransplantation, </w:t>
      </w:r>
      <w:proofErr w:type="spellStart"/>
      <w:r w:rsidR="00585312" w:rsidRPr="00041ED6">
        <w:rPr>
          <w:rFonts w:ascii="Arial" w:hAnsi="Arial" w:cs="Arial"/>
          <w:sz w:val="20"/>
          <w:szCs w:val="20"/>
          <w:lang w:eastAsia="de-CH"/>
        </w:rPr>
        <w:t>hämodynamisch</w:t>
      </w:r>
      <w:proofErr w:type="spellEnd"/>
      <w:r w:rsidR="00585312" w:rsidRPr="00041ED6">
        <w:rPr>
          <w:rFonts w:ascii="Arial" w:hAnsi="Arial" w:cs="Arial"/>
          <w:sz w:val="20"/>
          <w:szCs w:val="20"/>
          <w:lang w:eastAsia="de-CH"/>
        </w:rPr>
        <w:t xml:space="preserve"> relevante Aorten- oder </w:t>
      </w:r>
      <w:proofErr w:type="spellStart"/>
      <w:r w:rsidR="00585312" w:rsidRPr="00041ED6">
        <w:rPr>
          <w:rFonts w:ascii="Arial" w:hAnsi="Arial" w:cs="Arial"/>
          <w:sz w:val="20"/>
          <w:szCs w:val="20"/>
          <w:lang w:eastAsia="de-CH"/>
        </w:rPr>
        <w:t>Mitralklappenstenose</w:t>
      </w:r>
      <w:proofErr w:type="spellEnd"/>
    </w:p>
    <w:p w:rsidR="00585312" w:rsidRPr="00041ED6" w:rsidRDefault="00585312" w:rsidP="00305671">
      <w:pPr>
        <w:autoSpaceDE w:val="0"/>
        <w:autoSpaceDN w:val="0"/>
        <w:adjustRightInd w:val="0"/>
        <w:spacing w:after="120"/>
        <w:rPr>
          <w:rFonts w:ascii="Arial" w:hAnsi="Arial" w:cs="Arial"/>
          <w:sz w:val="20"/>
          <w:szCs w:val="20"/>
          <w:lang w:eastAsia="de-CH"/>
        </w:rPr>
      </w:pPr>
      <w:r w:rsidRPr="00041ED6">
        <w:rPr>
          <w:rFonts w:ascii="Arial" w:hAnsi="Arial" w:cs="Arial"/>
          <w:sz w:val="20"/>
          <w:szCs w:val="20"/>
          <w:lang w:eastAsia="de-CH"/>
        </w:rPr>
        <w:t xml:space="preserve">Testsubstanz </w:t>
      </w:r>
      <w:r w:rsidRPr="00041ED6">
        <w:rPr>
          <w:rFonts w:ascii="Arial" w:hAnsi="Arial" w:cs="Arial"/>
          <w:sz w:val="20"/>
          <w:szCs w:val="20"/>
          <w:lang w:eastAsia="de-CH"/>
        </w:rPr>
        <w:tab/>
      </w:r>
      <w:r w:rsidRPr="00041ED6">
        <w:rPr>
          <w:rFonts w:ascii="Arial" w:hAnsi="Arial" w:cs="Arial"/>
          <w:sz w:val="20"/>
          <w:szCs w:val="20"/>
          <w:lang w:eastAsia="de-CH"/>
        </w:rPr>
        <w:tab/>
      </w:r>
      <w:proofErr w:type="spellStart"/>
      <w:r w:rsidRPr="00041ED6">
        <w:rPr>
          <w:rFonts w:ascii="Arial" w:hAnsi="Arial" w:cs="Arial"/>
          <w:sz w:val="20"/>
          <w:szCs w:val="20"/>
          <w:lang w:eastAsia="de-CH"/>
        </w:rPr>
        <w:t>Captopril</w:t>
      </w:r>
      <w:proofErr w:type="spellEnd"/>
      <w:r w:rsidRPr="00041ED6">
        <w:rPr>
          <w:rFonts w:ascii="Arial" w:hAnsi="Arial" w:cs="Arial"/>
          <w:sz w:val="20"/>
          <w:szCs w:val="20"/>
          <w:lang w:eastAsia="de-CH"/>
        </w:rPr>
        <w:t xml:space="preserve">, 1 Tablette </w:t>
      </w:r>
      <w:proofErr w:type="spellStart"/>
      <w:r w:rsidRPr="00041ED6">
        <w:rPr>
          <w:rFonts w:ascii="Arial" w:hAnsi="Arial" w:cs="Arial"/>
          <w:sz w:val="20"/>
          <w:szCs w:val="20"/>
          <w:lang w:eastAsia="de-CH"/>
        </w:rPr>
        <w:t>Lopirin</w:t>
      </w:r>
      <w:proofErr w:type="spellEnd"/>
      <w:r w:rsidRPr="00041ED6">
        <w:rPr>
          <w:rFonts w:ascii="Arial" w:hAnsi="Arial" w:cs="Arial"/>
          <w:b/>
          <w:bCs/>
          <w:color w:val="000000"/>
          <w:sz w:val="20"/>
          <w:szCs w:val="20"/>
          <w:lang w:eastAsia="de-CH"/>
        </w:rPr>
        <w:t>®</w:t>
      </w:r>
      <w:r w:rsidRPr="00041ED6">
        <w:rPr>
          <w:rFonts w:ascii="Arial" w:hAnsi="Arial" w:cs="Arial"/>
          <w:sz w:val="20"/>
          <w:szCs w:val="20"/>
          <w:lang w:eastAsia="de-CH"/>
        </w:rPr>
        <w:t xml:space="preserve"> à 25 mg (in der Apotheke erhältlich)</w:t>
      </w:r>
    </w:p>
    <w:p w:rsidR="00585312" w:rsidRPr="00585312" w:rsidRDefault="00585312" w:rsidP="00305671">
      <w:pPr>
        <w:autoSpaceDE w:val="0"/>
        <w:autoSpaceDN w:val="0"/>
        <w:adjustRightInd w:val="0"/>
        <w:spacing w:after="0"/>
        <w:rPr>
          <w:rFonts w:ascii="Arial" w:hAnsi="Arial" w:cs="Arial"/>
          <w:sz w:val="20"/>
          <w:szCs w:val="20"/>
          <w:lang w:eastAsia="de-CH"/>
        </w:rPr>
      </w:pPr>
      <w:r w:rsidRPr="00041ED6">
        <w:rPr>
          <w:rFonts w:ascii="Arial" w:hAnsi="Arial" w:cs="Arial"/>
          <w:sz w:val="20"/>
          <w:szCs w:val="20"/>
          <w:lang w:eastAsia="de-CH"/>
        </w:rPr>
        <w:t xml:space="preserve">Messparameter </w:t>
      </w:r>
      <w:r w:rsidRPr="00041ED6">
        <w:rPr>
          <w:rFonts w:ascii="Arial" w:hAnsi="Arial" w:cs="Arial"/>
          <w:sz w:val="20"/>
          <w:szCs w:val="20"/>
          <w:lang w:eastAsia="de-CH"/>
        </w:rPr>
        <w:tab/>
        <w:t xml:space="preserve">• </w:t>
      </w:r>
      <w:proofErr w:type="spellStart"/>
      <w:r w:rsidRPr="00041ED6">
        <w:rPr>
          <w:rFonts w:ascii="Arial" w:hAnsi="Arial" w:cs="Arial"/>
          <w:sz w:val="20"/>
          <w:szCs w:val="20"/>
          <w:lang w:eastAsia="de-CH"/>
        </w:rPr>
        <w:t>Aldosteron</w:t>
      </w:r>
      <w:proofErr w:type="spellEnd"/>
    </w:p>
    <w:p w:rsidR="00585312" w:rsidRPr="00585312" w:rsidRDefault="00585312" w:rsidP="00305671">
      <w:pPr>
        <w:autoSpaceDE w:val="0"/>
        <w:autoSpaceDN w:val="0"/>
        <w:adjustRightInd w:val="0"/>
        <w:spacing w:after="120"/>
        <w:ind w:left="1418" w:firstLine="709"/>
        <w:rPr>
          <w:rFonts w:ascii="Arial" w:hAnsi="Arial" w:cs="Arial"/>
          <w:sz w:val="20"/>
          <w:szCs w:val="20"/>
          <w:lang w:eastAsia="de-CH"/>
        </w:rPr>
      </w:pPr>
      <w:r w:rsidRPr="00585312">
        <w:rPr>
          <w:rFonts w:ascii="Arial" w:hAnsi="Arial" w:cs="Arial"/>
          <w:sz w:val="20"/>
          <w:szCs w:val="20"/>
          <w:lang w:eastAsia="de-CH"/>
        </w:rPr>
        <w:t xml:space="preserve">• </w:t>
      </w:r>
      <w:proofErr w:type="spellStart"/>
      <w:r w:rsidRPr="00585312">
        <w:rPr>
          <w:rFonts w:ascii="Arial" w:hAnsi="Arial" w:cs="Arial"/>
          <w:sz w:val="20"/>
          <w:szCs w:val="20"/>
          <w:lang w:eastAsia="de-CH"/>
        </w:rPr>
        <w:t>Renin</w:t>
      </w:r>
      <w:proofErr w:type="spellEnd"/>
      <w:r w:rsidRPr="00585312">
        <w:rPr>
          <w:rFonts w:ascii="Arial" w:hAnsi="Arial" w:cs="Arial"/>
          <w:sz w:val="20"/>
          <w:szCs w:val="20"/>
          <w:lang w:eastAsia="de-CH"/>
        </w:rPr>
        <w:t>, aktives</w:t>
      </w:r>
    </w:p>
    <w:p w:rsidR="00585312" w:rsidRPr="00585312" w:rsidRDefault="00585312" w:rsidP="00305671">
      <w:pPr>
        <w:autoSpaceDE w:val="0"/>
        <w:autoSpaceDN w:val="0"/>
        <w:adjustRightInd w:val="0"/>
        <w:spacing w:after="0"/>
        <w:rPr>
          <w:rFonts w:ascii="Arial" w:hAnsi="Arial" w:cs="Arial"/>
          <w:sz w:val="20"/>
          <w:szCs w:val="20"/>
          <w:lang w:eastAsia="de-CH"/>
        </w:rPr>
      </w:pPr>
      <w:r w:rsidRPr="00585312">
        <w:rPr>
          <w:rFonts w:ascii="Arial" w:hAnsi="Arial" w:cs="Arial"/>
          <w:sz w:val="20"/>
          <w:szCs w:val="20"/>
          <w:lang w:eastAsia="de-CH"/>
        </w:rPr>
        <w:t xml:space="preserve">Probenmaterial </w:t>
      </w:r>
      <w:r w:rsidR="00F764F3">
        <w:rPr>
          <w:rFonts w:ascii="Arial" w:hAnsi="Arial" w:cs="Arial"/>
          <w:sz w:val="20"/>
          <w:szCs w:val="20"/>
          <w:lang w:eastAsia="de-CH"/>
        </w:rPr>
        <w:tab/>
      </w:r>
      <w:r w:rsidR="00F764F3">
        <w:rPr>
          <w:rFonts w:ascii="Arial" w:hAnsi="Arial" w:cs="Arial"/>
          <w:sz w:val="20"/>
          <w:szCs w:val="20"/>
          <w:lang w:eastAsia="de-CH"/>
        </w:rPr>
        <w:tab/>
      </w:r>
      <w:r w:rsidRPr="00585312">
        <w:rPr>
          <w:rFonts w:ascii="Arial" w:hAnsi="Arial" w:cs="Arial"/>
          <w:sz w:val="20"/>
          <w:szCs w:val="20"/>
          <w:lang w:eastAsia="de-CH"/>
        </w:rPr>
        <w:t>2 ml EDTA-Plasma gefro</w:t>
      </w:r>
      <w:r w:rsidR="00F764F3">
        <w:rPr>
          <w:rFonts w:ascii="Arial" w:hAnsi="Arial" w:cs="Arial"/>
          <w:sz w:val="20"/>
          <w:szCs w:val="20"/>
          <w:lang w:eastAsia="de-CH"/>
        </w:rPr>
        <w:t xml:space="preserve">ren für </w:t>
      </w:r>
      <w:proofErr w:type="spellStart"/>
      <w:r w:rsidR="00F764F3">
        <w:rPr>
          <w:rFonts w:ascii="Arial" w:hAnsi="Arial" w:cs="Arial"/>
          <w:sz w:val="20"/>
          <w:szCs w:val="20"/>
          <w:lang w:eastAsia="de-CH"/>
        </w:rPr>
        <w:t>Renin</w:t>
      </w:r>
      <w:proofErr w:type="spellEnd"/>
      <w:r w:rsidR="00F764F3">
        <w:rPr>
          <w:rFonts w:ascii="Arial" w:hAnsi="Arial" w:cs="Arial"/>
          <w:sz w:val="20"/>
          <w:szCs w:val="20"/>
          <w:lang w:eastAsia="de-CH"/>
        </w:rPr>
        <w:t xml:space="preserve"> und </w:t>
      </w:r>
      <w:proofErr w:type="spellStart"/>
      <w:r w:rsidRPr="00585312">
        <w:rPr>
          <w:rFonts w:ascii="Arial" w:hAnsi="Arial" w:cs="Arial"/>
          <w:sz w:val="20"/>
          <w:szCs w:val="20"/>
          <w:lang w:eastAsia="de-CH"/>
        </w:rPr>
        <w:t>Aldosteron</w:t>
      </w:r>
      <w:proofErr w:type="spellEnd"/>
      <w:r w:rsidR="00522745">
        <w:rPr>
          <w:rFonts w:ascii="Arial" w:hAnsi="Arial" w:cs="Arial"/>
          <w:sz w:val="20"/>
          <w:szCs w:val="20"/>
          <w:lang w:eastAsia="de-CH"/>
        </w:rPr>
        <w:t xml:space="preserve"> aus der gleichen Probe</w:t>
      </w:r>
    </w:p>
    <w:p w:rsidR="00F764F3" w:rsidRDefault="00585312" w:rsidP="00305671">
      <w:pPr>
        <w:autoSpaceDE w:val="0"/>
        <w:autoSpaceDN w:val="0"/>
        <w:adjustRightInd w:val="0"/>
        <w:spacing w:after="0"/>
        <w:ind w:left="1416" w:firstLine="708"/>
        <w:rPr>
          <w:rFonts w:ascii="Arial" w:hAnsi="Arial" w:cs="Arial"/>
          <w:sz w:val="20"/>
          <w:szCs w:val="20"/>
          <w:lang w:eastAsia="de-CH"/>
        </w:rPr>
      </w:pPr>
      <w:r w:rsidRPr="00585312">
        <w:rPr>
          <w:rFonts w:ascii="Arial" w:hAnsi="Arial" w:cs="Arial"/>
          <w:sz w:val="20"/>
          <w:szCs w:val="20"/>
          <w:lang w:eastAsia="de-CH"/>
        </w:rPr>
        <w:t>Probengefässe eindeutig kennzeichnen</w:t>
      </w:r>
    </w:p>
    <w:p w:rsidR="00585312" w:rsidRPr="00585312" w:rsidRDefault="00585312" w:rsidP="00305671">
      <w:pPr>
        <w:autoSpaceDE w:val="0"/>
        <w:autoSpaceDN w:val="0"/>
        <w:adjustRightInd w:val="0"/>
        <w:spacing w:after="120"/>
        <w:ind w:left="1418" w:firstLine="709"/>
        <w:rPr>
          <w:rFonts w:ascii="Arial" w:hAnsi="Arial" w:cs="Arial"/>
          <w:sz w:val="20"/>
          <w:szCs w:val="20"/>
          <w:lang w:eastAsia="de-CH"/>
        </w:rPr>
      </w:pPr>
      <w:r w:rsidRPr="00585312">
        <w:rPr>
          <w:rFonts w:ascii="Arial" w:hAnsi="Arial" w:cs="Arial"/>
          <w:sz w:val="20"/>
          <w:szCs w:val="20"/>
          <w:lang w:eastAsia="de-CH"/>
        </w:rPr>
        <w:t xml:space="preserve">Versand per Kurier oder </w:t>
      </w:r>
      <w:proofErr w:type="spellStart"/>
      <w:r w:rsidRPr="00585312">
        <w:rPr>
          <w:rFonts w:ascii="Arial" w:hAnsi="Arial" w:cs="Arial"/>
          <w:sz w:val="20"/>
          <w:szCs w:val="20"/>
          <w:lang w:eastAsia="de-CH"/>
        </w:rPr>
        <w:t>Frigobox</w:t>
      </w:r>
      <w:proofErr w:type="spellEnd"/>
    </w:p>
    <w:p w:rsidR="00585312" w:rsidRPr="00585312" w:rsidRDefault="00585312" w:rsidP="00305671">
      <w:pPr>
        <w:autoSpaceDE w:val="0"/>
        <w:autoSpaceDN w:val="0"/>
        <w:adjustRightInd w:val="0"/>
        <w:spacing w:after="0"/>
        <w:ind w:left="2127" w:hanging="2124"/>
        <w:rPr>
          <w:rFonts w:ascii="Arial" w:hAnsi="Arial" w:cs="Arial"/>
          <w:sz w:val="20"/>
          <w:szCs w:val="20"/>
          <w:lang w:eastAsia="de-CH"/>
        </w:rPr>
      </w:pPr>
      <w:r w:rsidRPr="00585312">
        <w:rPr>
          <w:rFonts w:ascii="Arial" w:hAnsi="Arial" w:cs="Arial"/>
          <w:sz w:val="20"/>
          <w:szCs w:val="20"/>
          <w:lang w:eastAsia="de-CH"/>
        </w:rPr>
        <w:t xml:space="preserve">Vorbereitung </w:t>
      </w:r>
      <w:r w:rsidR="00F764F3">
        <w:rPr>
          <w:rFonts w:ascii="Arial" w:hAnsi="Arial" w:cs="Arial"/>
          <w:sz w:val="20"/>
          <w:szCs w:val="20"/>
          <w:lang w:eastAsia="de-CH"/>
        </w:rPr>
        <w:tab/>
      </w:r>
      <w:r w:rsidRPr="00585312">
        <w:rPr>
          <w:rFonts w:ascii="Arial" w:hAnsi="Arial" w:cs="Arial"/>
          <w:sz w:val="20"/>
          <w:szCs w:val="20"/>
          <w:lang w:eastAsia="de-CH"/>
        </w:rPr>
        <w:t>• über min.</w:t>
      </w:r>
      <w:r w:rsidR="00F764F3">
        <w:rPr>
          <w:rFonts w:ascii="Arial" w:hAnsi="Arial" w:cs="Arial"/>
          <w:sz w:val="20"/>
          <w:szCs w:val="20"/>
          <w:lang w:eastAsia="de-CH"/>
        </w:rPr>
        <w:t xml:space="preserve"> </w:t>
      </w:r>
      <w:proofErr w:type="gramStart"/>
      <w:r w:rsidRPr="00585312">
        <w:rPr>
          <w:rFonts w:ascii="Arial" w:hAnsi="Arial" w:cs="Arial"/>
          <w:sz w:val="20"/>
          <w:szCs w:val="20"/>
          <w:lang w:eastAsia="de-CH"/>
        </w:rPr>
        <w:t>2  Wochen</w:t>
      </w:r>
      <w:proofErr w:type="gramEnd"/>
      <w:r w:rsidRPr="00585312">
        <w:rPr>
          <w:rFonts w:ascii="Arial" w:hAnsi="Arial" w:cs="Arial"/>
          <w:sz w:val="20"/>
          <w:szCs w:val="20"/>
          <w:lang w:eastAsia="de-CH"/>
        </w:rPr>
        <w:t xml:space="preserve"> alle Medika</w:t>
      </w:r>
      <w:r w:rsidR="00B70A4A">
        <w:rPr>
          <w:rFonts w:ascii="Arial" w:hAnsi="Arial" w:cs="Arial"/>
          <w:sz w:val="20"/>
          <w:szCs w:val="20"/>
          <w:lang w:eastAsia="de-CH"/>
        </w:rPr>
        <w:t xml:space="preserve">mente, die das </w:t>
      </w:r>
      <w:proofErr w:type="spellStart"/>
      <w:r w:rsidR="00B70A4A">
        <w:rPr>
          <w:rFonts w:ascii="Arial" w:hAnsi="Arial" w:cs="Arial"/>
          <w:sz w:val="20"/>
          <w:szCs w:val="20"/>
          <w:lang w:eastAsia="de-CH"/>
        </w:rPr>
        <w:t>Renin-Angiotensi</w:t>
      </w:r>
      <w:r w:rsidRPr="00585312">
        <w:rPr>
          <w:rFonts w:ascii="Arial" w:hAnsi="Arial" w:cs="Arial"/>
          <w:sz w:val="20"/>
          <w:szCs w:val="20"/>
          <w:lang w:eastAsia="de-CH"/>
        </w:rPr>
        <w:t>n</w:t>
      </w:r>
      <w:proofErr w:type="spellEnd"/>
      <w:r w:rsidRPr="00585312">
        <w:rPr>
          <w:rFonts w:ascii="Arial" w:hAnsi="Arial" w:cs="Arial"/>
          <w:sz w:val="20"/>
          <w:szCs w:val="20"/>
          <w:lang w:eastAsia="de-CH"/>
        </w:rPr>
        <w:t>-</w:t>
      </w:r>
      <w:r w:rsidR="00F764F3">
        <w:rPr>
          <w:rFonts w:ascii="Arial" w:hAnsi="Arial" w:cs="Arial"/>
          <w:sz w:val="20"/>
          <w:szCs w:val="20"/>
          <w:lang w:eastAsia="de-CH"/>
        </w:rPr>
        <w:t xml:space="preserve">  </w:t>
      </w:r>
      <w:proofErr w:type="spellStart"/>
      <w:r w:rsidRPr="00585312">
        <w:rPr>
          <w:rFonts w:ascii="Arial" w:hAnsi="Arial" w:cs="Arial"/>
          <w:sz w:val="20"/>
          <w:szCs w:val="20"/>
          <w:lang w:eastAsia="de-CH"/>
        </w:rPr>
        <w:t>Aldosteron</w:t>
      </w:r>
      <w:proofErr w:type="spellEnd"/>
      <w:r w:rsidRPr="00585312">
        <w:rPr>
          <w:rFonts w:ascii="Arial" w:hAnsi="Arial" w:cs="Arial"/>
          <w:sz w:val="20"/>
          <w:szCs w:val="20"/>
          <w:lang w:eastAsia="de-CH"/>
        </w:rPr>
        <w:t>-System beeinflussen können (z</w:t>
      </w:r>
      <w:r w:rsidR="0084763C">
        <w:rPr>
          <w:rFonts w:ascii="Arial" w:hAnsi="Arial" w:cs="Arial"/>
          <w:sz w:val="20"/>
          <w:szCs w:val="20"/>
          <w:lang w:eastAsia="de-CH"/>
        </w:rPr>
        <w:t>.</w:t>
      </w:r>
      <w:r w:rsidRPr="00585312">
        <w:rPr>
          <w:rFonts w:ascii="Arial" w:hAnsi="Arial" w:cs="Arial"/>
          <w:sz w:val="20"/>
          <w:szCs w:val="20"/>
          <w:lang w:eastAsia="de-CH"/>
        </w:rPr>
        <w:t xml:space="preserve">B. Diuretika, ACE-Hemmer, Betablocker, </w:t>
      </w:r>
      <w:proofErr w:type="spellStart"/>
      <w:r w:rsidRPr="00585312">
        <w:rPr>
          <w:rFonts w:ascii="Arial" w:hAnsi="Arial" w:cs="Arial"/>
          <w:sz w:val="20"/>
          <w:szCs w:val="20"/>
          <w:lang w:eastAsia="de-CH"/>
        </w:rPr>
        <w:t>Spironolacton</w:t>
      </w:r>
      <w:proofErr w:type="spellEnd"/>
      <w:r w:rsidRPr="00585312">
        <w:rPr>
          <w:rFonts w:ascii="Arial" w:hAnsi="Arial" w:cs="Arial"/>
          <w:sz w:val="20"/>
          <w:szCs w:val="20"/>
          <w:lang w:eastAsia="de-CH"/>
        </w:rPr>
        <w:t>), absetzen, ev. Kaliummangel ausgleichen</w:t>
      </w:r>
    </w:p>
    <w:p w:rsidR="00585312" w:rsidRPr="00585312" w:rsidRDefault="00585312" w:rsidP="00305671">
      <w:pPr>
        <w:autoSpaceDE w:val="0"/>
        <w:autoSpaceDN w:val="0"/>
        <w:adjustRightInd w:val="0"/>
        <w:spacing w:after="0"/>
        <w:ind w:left="1416" w:firstLine="708"/>
        <w:rPr>
          <w:rFonts w:ascii="Arial" w:hAnsi="Arial" w:cs="Arial"/>
          <w:sz w:val="20"/>
          <w:szCs w:val="20"/>
          <w:lang w:eastAsia="de-CH"/>
        </w:rPr>
      </w:pPr>
      <w:r w:rsidRPr="00585312">
        <w:rPr>
          <w:rFonts w:ascii="Arial" w:hAnsi="Arial" w:cs="Arial"/>
          <w:sz w:val="20"/>
          <w:szCs w:val="20"/>
          <w:lang w:eastAsia="de-CH"/>
        </w:rPr>
        <w:t>• nüchtern, keine speziellen Diätvorschriften</w:t>
      </w:r>
    </w:p>
    <w:p w:rsidR="00585312" w:rsidRPr="00585312" w:rsidRDefault="00585312" w:rsidP="00305671">
      <w:pPr>
        <w:autoSpaceDE w:val="0"/>
        <w:autoSpaceDN w:val="0"/>
        <w:adjustRightInd w:val="0"/>
        <w:spacing w:after="120"/>
        <w:ind w:left="1418" w:firstLine="709"/>
        <w:rPr>
          <w:rFonts w:ascii="Arial" w:hAnsi="Arial" w:cs="Arial"/>
          <w:sz w:val="20"/>
          <w:szCs w:val="20"/>
          <w:lang w:eastAsia="de-CH"/>
        </w:rPr>
      </w:pPr>
      <w:r w:rsidRPr="00585312">
        <w:rPr>
          <w:rFonts w:ascii="Arial" w:hAnsi="Arial" w:cs="Arial"/>
          <w:sz w:val="20"/>
          <w:szCs w:val="20"/>
          <w:lang w:eastAsia="de-CH"/>
        </w:rPr>
        <w:t xml:space="preserve">• Blutentnahme liegend oder sitzend nach 30 </w:t>
      </w:r>
      <w:r w:rsidR="00624968">
        <w:rPr>
          <w:rFonts w:ascii="Arial" w:hAnsi="Arial" w:cs="Arial"/>
          <w:sz w:val="20"/>
          <w:szCs w:val="20"/>
          <w:lang w:eastAsia="de-CH"/>
        </w:rPr>
        <w:t>min</w:t>
      </w:r>
      <w:r w:rsidRPr="00585312">
        <w:rPr>
          <w:rFonts w:ascii="Arial" w:hAnsi="Arial" w:cs="Arial"/>
          <w:sz w:val="20"/>
          <w:szCs w:val="20"/>
          <w:lang w:eastAsia="de-CH"/>
        </w:rPr>
        <w:t xml:space="preserve"> Ruhen</w:t>
      </w:r>
    </w:p>
    <w:p w:rsidR="00585312" w:rsidRPr="00585312" w:rsidRDefault="00585312" w:rsidP="00305671">
      <w:pPr>
        <w:autoSpaceDE w:val="0"/>
        <w:autoSpaceDN w:val="0"/>
        <w:adjustRightInd w:val="0"/>
        <w:spacing w:after="0"/>
        <w:rPr>
          <w:rFonts w:ascii="Arial" w:hAnsi="Arial" w:cs="Arial"/>
          <w:sz w:val="20"/>
          <w:szCs w:val="20"/>
          <w:lang w:eastAsia="de-CH"/>
        </w:rPr>
      </w:pPr>
      <w:r w:rsidRPr="00585312">
        <w:rPr>
          <w:rFonts w:ascii="Arial" w:hAnsi="Arial" w:cs="Arial"/>
          <w:sz w:val="20"/>
          <w:szCs w:val="20"/>
          <w:lang w:eastAsia="de-CH"/>
        </w:rPr>
        <w:t xml:space="preserve">Durchführung </w:t>
      </w:r>
      <w:r w:rsidR="00F764F3">
        <w:rPr>
          <w:rFonts w:ascii="Arial" w:hAnsi="Arial" w:cs="Arial"/>
          <w:sz w:val="20"/>
          <w:szCs w:val="20"/>
          <w:lang w:eastAsia="de-CH"/>
        </w:rPr>
        <w:tab/>
      </w:r>
      <w:r w:rsidR="00F764F3">
        <w:rPr>
          <w:rFonts w:ascii="Arial" w:hAnsi="Arial" w:cs="Arial"/>
          <w:sz w:val="20"/>
          <w:szCs w:val="20"/>
          <w:lang w:eastAsia="de-CH"/>
        </w:rPr>
        <w:tab/>
      </w:r>
      <w:r w:rsidRPr="00585312">
        <w:rPr>
          <w:rFonts w:ascii="Arial" w:hAnsi="Arial" w:cs="Arial"/>
          <w:sz w:val="20"/>
          <w:szCs w:val="20"/>
          <w:lang w:eastAsia="de-CH"/>
        </w:rPr>
        <w:t>• 1. Blutentnahme zur Bestimmung der Basalwerte</w:t>
      </w:r>
    </w:p>
    <w:p w:rsidR="00585312" w:rsidRPr="00585312" w:rsidRDefault="00585312" w:rsidP="00305671">
      <w:pPr>
        <w:autoSpaceDE w:val="0"/>
        <w:autoSpaceDN w:val="0"/>
        <w:adjustRightInd w:val="0"/>
        <w:spacing w:after="0"/>
        <w:ind w:left="1416" w:firstLine="708"/>
        <w:rPr>
          <w:rFonts w:ascii="Arial" w:hAnsi="Arial" w:cs="Arial"/>
          <w:sz w:val="20"/>
          <w:szCs w:val="20"/>
          <w:lang w:eastAsia="de-CH"/>
        </w:rPr>
      </w:pPr>
      <w:r w:rsidRPr="00585312">
        <w:rPr>
          <w:rFonts w:ascii="Arial" w:hAnsi="Arial" w:cs="Arial"/>
          <w:sz w:val="20"/>
          <w:szCs w:val="20"/>
          <w:lang w:eastAsia="de-CH"/>
        </w:rPr>
        <w:t xml:space="preserve">• 25 mg </w:t>
      </w:r>
      <w:proofErr w:type="spellStart"/>
      <w:r w:rsidRPr="00585312">
        <w:rPr>
          <w:rFonts w:ascii="Arial" w:hAnsi="Arial" w:cs="Arial"/>
          <w:sz w:val="20"/>
          <w:szCs w:val="20"/>
          <w:lang w:eastAsia="de-CH"/>
        </w:rPr>
        <w:t>Captopril</w:t>
      </w:r>
      <w:proofErr w:type="spellEnd"/>
      <w:r w:rsidRPr="00585312">
        <w:rPr>
          <w:rFonts w:ascii="Arial" w:hAnsi="Arial" w:cs="Arial"/>
          <w:sz w:val="20"/>
          <w:szCs w:val="20"/>
          <w:lang w:eastAsia="de-CH"/>
        </w:rPr>
        <w:t xml:space="preserve"> oral einnehmen, Wasser trinken</w:t>
      </w:r>
    </w:p>
    <w:p w:rsidR="00585312" w:rsidRPr="00585312" w:rsidRDefault="004A390E" w:rsidP="00305671">
      <w:pPr>
        <w:autoSpaceDE w:val="0"/>
        <w:autoSpaceDN w:val="0"/>
        <w:adjustRightInd w:val="0"/>
        <w:spacing w:after="120"/>
        <w:ind w:left="1418" w:firstLine="709"/>
        <w:rPr>
          <w:rFonts w:ascii="Arial" w:hAnsi="Arial" w:cs="Arial"/>
          <w:sz w:val="20"/>
          <w:szCs w:val="20"/>
          <w:lang w:eastAsia="de-CH"/>
        </w:rPr>
      </w:pPr>
      <w:r>
        <w:rPr>
          <w:rFonts w:ascii="Arial" w:hAnsi="Arial" w:cs="Arial"/>
          <w:sz w:val="20"/>
          <w:szCs w:val="20"/>
          <w:lang w:eastAsia="de-CH"/>
        </w:rPr>
        <w:t>• 2. Blutentnahme nach 2</w:t>
      </w:r>
      <w:r w:rsidR="00AC7867">
        <w:rPr>
          <w:rFonts w:ascii="Arial" w:hAnsi="Arial" w:cs="Arial"/>
          <w:sz w:val="20"/>
          <w:szCs w:val="20"/>
          <w:lang w:eastAsia="de-CH"/>
        </w:rPr>
        <w:t xml:space="preserve"> </w:t>
      </w:r>
      <w:r>
        <w:rPr>
          <w:rFonts w:ascii="Arial" w:hAnsi="Arial" w:cs="Arial"/>
          <w:sz w:val="20"/>
          <w:szCs w:val="20"/>
          <w:lang w:eastAsia="de-CH"/>
        </w:rPr>
        <w:t xml:space="preserve">h </w:t>
      </w:r>
      <w:r w:rsidR="00585312" w:rsidRPr="00585312">
        <w:rPr>
          <w:rFonts w:ascii="Arial" w:hAnsi="Arial" w:cs="Arial"/>
          <w:sz w:val="20"/>
          <w:szCs w:val="20"/>
          <w:lang w:eastAsia="de-CH"/>
        </w:rPr>
        <w:t>Ruhe (cave! Blutdruck-Abfall)</w:t>
      </w:r>
    </w:p>
    <w:p w:rsidR="00585312" w:rsidRPr="00585312" w:rsidRDefault="00585312" w:rsidP="00305671">
      <w:pPr>
        <w:autoSpaceDE w:val="0"/>
        <w:autoSpaceDN w:val="0"/>
        <w:adjustRightInd w:val="0"/>
        <w:spacing w:after="0"/>
        <w:rPr>
          <w:rFonts w:ascii="Arial" w:hAnsi="Arial" w:cs="Arial"/>
          <w:sz w:val="20"/>
          <w:szCs w:val="20"/>
          <w:lang w:eastAsia="de-CH"/>
        </w:rPr>
      </w:pPr>
      <w:r w:rsidRPr="00585312">
        <w:rPr>
          <w:rFonts w:ascii="Arial" w:hAnsi="Arial" w:cs="Arial"/>
          <w:sz w:val="20"/>
          <w:szCs w:val="20"/>
          <w:lang w:eastAsia="de-CH"/>
        </w:rPr>
        <w:t xml:space="preserve">Bewertung </w:t>
      </w:r>
      <w:r w:rsidR="00F764F3">
        <w:rPr>
          <w:rFonts w:ascii="Arial" w:hAnsi="Arial" w:cs="Arial"/>
          <w:sz w:val="20"/>
          <w:szCs w:val="20"/>
          <w:lang w:eastAsia="de-CH"/>
        </w:rPr>
        <w:tab/>
      </w:r>
      <w:r w:rsidR="00F764F3">
        <w:rPr>
          <w:rFonts w:ascii="Arial" w:hAnsi="Arial" w:cs="Arial"/>
          <w:sz w:val="20"/>
          <w:szCs w:val="20"/>
          <w:lang w:eastAsia="de-CH"/>
        </w:rPr>
        <w:tab/>
      </w:r>
      <w:r w:rsidRPr="00585312">
        <w:rPr>
          <w:rFonts w:ascii="Arial" w:hAnsi="Arial" w:cs="Arial"/>
          <w:sz w:val="20"/>
          <w:szCs w:val="20"/>
          <w:lang w:eastAsia="de-CH"/>
        </w:rPr>
        <w:t>Normal:</w:t>
      </w:r>
    </w:p>
    <w:p w:rsidR="00585312" w:rsidRPr="00585312" w:rsidRDefault="00585312" w:rsidP="00305671">
      <w:pPr>
        <w:autoSpaceDE w:val="0"/>
        <w:autoSpaceDN w:val="0"/>
        <w:adjustRightInd w:val="0"/>
        <w:spacing w:after="60"/>
        <w:ind w:left="2126"/>
        <w:rPr>
          <w:rFonts w:ascii="Arial" w:hAnsi="Arial" w:cs="Arial"/>
          <w:sz w:val="20"/>
          <w:szCs w:val="20"/>
          <w:lang w:eastAsia="de-CH"/>
        </w:rPr>
      </w:pPr>
      <w:r w:rsidRPr="00585312">
        <w:rPr>
          <w:rFonts w:ascii="Arial" w:hAnsi="Arial" w:cs="Arial"/>
          <w:sz w:val="20"/>
          <w:szCs w:val="20"/>
          <w:lang w:eastAsia="de-CH"/>
        </w:rPr>
        <w:t xml:space="preserve">Abfall von </w:t>
      </w:r>
      <w:proofErr w:type="spellStart"/>
      <w:r w:rsidRPr="00585312">
        <w:rPr>
          <w:rFonts w:ascii="Arial" w:hAnsi="Arial" w:cs="Arial"/>
          <w:sz w:val="20"/>
          <w:szCs w:val="20"/>
          <w:lang w:eastAsia="de-CH"/>
        </w:rPr>
        <w:t>Aldosteron</w:t>
      </w:r>
      <w:proofErr w:type="spellEnd"/>
      <w:r w:rsidRPr="00585312">
        <w:rPr>
          <w:rFonts w:ascii="Arial" w:hAnsi="Arial" w:cs="Arial"/>
          <w:sz w:val="20"/>
          <w:szCs w:val="20"/>
          <w:lang w:eastAsia="de-CH"/>
        </w:rPr>
        <w:t xml:space="preserve"> auf &lt; 50% des Basalwertes, Anstieg des aktiven </w:t>
      </w:r>
      <w:proofErr w:type="spellStart"/>
      <w:r w:rsidRPr="00585312">
        <w:rPr>
          <w:rFonts w:ascii="Arial" w:hAnsi="Arial" w:cs="Arial"/>
          <w:sz w:val="20"/>
          <w:szCs w:val="20"/>
          <w:lang w:eastAsia="de-CH"/>
        </w:rPr>
        <w:t>Renins</w:t>
      </w:r>
      <w:proofErr w:type="spellEnd"/>
      <w:r w:rsidRPr="00585312">
        <w:rPr>
          <w:rFonts w:ascii="Arial" w:hAnsi="Arial" w:cs="Arial"/>
          <w:sz w:val="20"/>
          <w:szCs w:val="20"/>
          <w:lang w:eastAsia="de-CH"/>
        </w:rPr>
        <w:t xml:space="preserve"> auf &gt;</w:t>
      </w:r>
      <w:r w:rsidR="00A9230E">
        <w:rPr>
          <w:rFonts w:ascii="Arial" w:hAnsi="Arial" w:cs="Arial"/>
          <w:sz w:val="20"/>
          <w:szCs w:val="20"/>
          <w:lang w:eastAsia="de-CH"/>
        </w:rPr>
        <w:t xml:space="preserve"> </w:t>
      </w:r>
      <w:r w:rsidRPr="00585312">
        <w:rPr>
          <w:rFonts w:ascii="Arial" w:hAnsi="Arial" w:cs="Arial"/>
          <w:sz w:val="20"/>
          <w:szCs w:val="20"/>
          <w:lang w:eastAsia="de-CH"/>
        </w:rPr>
        <w:t>150% des Basalwertes.</w:t>
      </w:r>
    </w:p>
    <w:p w:rsidR="00585312" w:rsidRPr="00585312" w:rsidRDefault="00585312" w:rsidP="00305671">
      <w:pPr>
        <w:autoSpaceDE w:val="0"/>
        <w:autoSpaceDN w:val="0"/>
        <w:adjustRightInd w:val="0"/>
        <w:spacing w:after="0"/>
        <w:ind w:left="1416" w:firstLine="708"/>
        <w:rPr>
          <w:rFonts w:ascii="Arial" w:hAnsi="Arial" w:cs="Arial"/>
          <w:sz w:val="20"/>
          <w:szCs w:val="20"/>
          <w:lang w:eastAsia="de-CH"/>
        </w:rPr>
      </w:pPr>
      <w:r w:rsidRPr="00585312">
        <w:rPr>
          <w:rFonts w:ascii="Arial" w:hAnsi="Arial" w:cs="Arial"/>
          <w:sz w:val="20"/>
          <w:szCs w:val="20"/>
          <w:lang w:eastAsia="de-CH"/>
        </w:rPr>
        <w:t xml:space="preserve">Primärer </w:t>
      </w:r>
      <w:proofErr w:type="spellStart"/>
      <w:r w:rsidRPr="00585312">
        <w:rPr>
          <w:rFonts w:ascii="Arial" w:hAnsi="Arial" w:cs="Arial"/>
          <w:sz w:val="20"/>
          <w:szCs w:val="20"/>
          <w:lang w:eastAsia="de-CH"/>
        </w:rPr>
        <w:t>Hyperaldosteronismus</w:t>
      </w:r>
      <w:proofErr w:type="spellEnd"/>
      <w:r w:rsidRPr="00585312">
        <w:rPr>
          <w:rFonts w:ascii="Arial" w:hAnsi="Arial" w:cs="Arial"/>
          <w:sz w:val="20"/>
          <w:szCs w:val="20"/>
          <w:lang w:eastAsia="de-CH"/>
        </w:rPr>
        <w:t xml:space="preserve"> (</w:t>
      </w:r>
      <w:proofErr w:type="spellStart"/>
      <w:r w:rsidRPr="00585312">
        <w:rPr>
          <w:rFonts w:ascii="Arial" w:hAnsi="Arial" w:cs="Arial"/>
          <w:sz w:val="20"/>
          <w:szCs w:val="20"/>
          <w:lang w:eastAsia="de-CH"/>
        </w:rPr>
        <w:t>Conn</w:t>
      </w:r>
      <w:proofErr w:type="spellEnd"/>
      <w:r w:rsidRPr="00585312">
        <w:rPr>
          <w:rFonts w:ascii="Arial" w:hAnsi="Arial" w:cs="Arial"/>
          <w:sz w:val="20"/>
          <w:szCs w:val="20"/>
          <w:lang w:eastAsia="de-CH"/>
        </w:rPr>
        <w:t>-Syndrom, PHA):</w:t>
      </w:r>
    </w:p>
    <w:p w:rsidR="00585312" w:rsidRPr="00585312" w:rsidRDefault="00585312" w:rsidP="00305671">
      <w:pPr>
        <w:autoSpaceDE w:val="0"/>
        <w:autoSpaceDN w:val="0"/>
        <w:adjustRightInd w:val="0"/>
        <w:spacing w:after="60"/>
        <w:ind w:left="2126"/>
        <w:rPr>
          <w:rFonts w:ascii="Arial" w:hAnsi="Arial" w:cs="Arial"/>
          <w:sz w:val="20"/>
          <w:szCs w:val="20"/>
          <w:lang w:eastAsia="de-CH"/>
        </w:rPr>
      </w:pPr>
      <w:r w:rsidRPr="00585312">
        <w:rPr>
          <w:rFonts w:ascii="Arial" w:hAnsi="Arial" w:cs="Arial"/>
          <w:sz w:val="20"/>
          <w:szCs w:val="20"/>
          <w:lang w:eastAsia="de-CH"/>
        </w:rPr>
        <w:t xml:space="preserve">Erhöhtes basales </w:t>
      </w:r>
      <w:proofErr w:type="spellStart"/>
      <w:r w:rsidRPr="00585312">
        <w:rPr>
          <w:rFonts w:ascii="Arial" w:hAnsi="Arial" w:cs="Arial"/>
          <w:sz w:val="20"/>
          <w:szCs w:val="20"/>
          <w:lang w:eastAsia="de-CH"/>
        </w:rPr>
        <w:t>Aldosteron</w:t>
      </w:r>
      <w:proofErr w:type="spellEnd"/>
      <w:r w:rsidRPr="00585312">
        <w:rPr>
          <w:rFonts w:ascii="Arial" w:hAnsi="Arial" w:cs="Arial"/>
          <w:sz w:val="20"/>
          <w:szCs w:val="20"/>
          <w:lang w:eastAsia="de-CH"/>
        </w:rPr>
        <w:t>, bzw. ein ARQ &gt;</w:t>
      </w:r>
      <w:r w:rsidR="004A390E">
        <w:rPr>
          <w:rFonts w:ascii="Arial" w:hAnsi="Arial" w:cs="Arial"/>
          <w:sz w:val="20"/>
          <w:szCs w:val="20"/>
          <w:lang w:eastAsia="de-CH"/>
        </w:rPr>
        <w:t xml:space="preserve"> </w:t>
      </w:r>
      <w:r w:rsidRPr="00585312">
        <w:rPr>
          <w:rFonts w:ascii="Arial" w:hAnsi="Arial" w:cs="Arial"/>
          <w:sz w:val="20"/>
          <w:szCs w:val="20"/>
          <w:lang w:eastAsia="de-CH"/>
        </w:rPr>
        <w:t xml:space="preserve">50, kein Abfall nach </w:t>
      </w:r>
      <w:proofErr w:type="spellStart"/>
      <w:r w:rsidRPr="00585312">
        <w:rPr>
          <w:rFonts w:ascii="Arial" w:hAnsi="Arial" w:cs="Arial"/>
          <w:sz w:val="20"/>
          <w:szCs w:val="20"/>
          <w:lang w:eastAsia="de-CH"/>
        </w:rPr>
        <w:t>Captopril</w:t>
      </w:r>
      <w:proofErr w:type="spellEnd"/>
      <w:r w:rsidRPr="00585312">
        <w:rPr>
          <w:rFonts w:ascii="Arial" w:hAnsi="Arial" w:cs="Arial"/>
          <w:sz w:val="20"/>
          <w:szCs w:val="20"/>
          <w:lang w:eastAsia="de-CH"/>
        </w:rPr>
        <w:t xml:space="preserve">, </w:t>
      </w:r>
      <w:proofErr w:type="spellStart"/>
      <w:r w:rsidRPr="00585312">
        <w:rPr>
          <w:rFonts w:ascii="Arial" w:hAnsi="Arial" w:cs="Arial"/>
          <w:sz w:val="20"/>
          <w:szCs w:val="20"/>
          <w:lang w:eastAsia="de-CH"/>
        </w:rPr>
        <w:t>Renin</w:t>
      </w:r>
      <w:proofErr w:type="spellEnd"/>
      <w:r w:rsidRPr="00585312">
        <w:rPr>
          <w:rFonts w:ascii="Arial" w:hAnsi="Arial" w:cs="Arial"/>
          <w:sz w:val="20"/>
          <w:szCs w:val="20"/>
          <w:lang w:eastAsia="de-CH"/>
        </w:rPr>
        <w:t xml:space="preserve">-Sekretion bleibt supprimiert. </w:t>
      </w:r>
      <w:r w:rsidRPr="00585312">
        <w:rPr>
          <w:rFonts w:ascii="Arial" w:hAnsi="Arial" w:cs="Arial"/>
          <w:sz w:val="20"/>
          <w:szCs w:val="20"/>
        </w:rPr>
        <w:t xml:space="preserve">Ein Abfall des </w:t>
      </w:r>
      <w:proofErr w:type="spellStart"/>
      <w:r w:rsidRPr="00585312">
        <w:rPr>
          <w:rFonts w:ascii="Arial" w:hAnsi="Arial" w:cs="Arial"/>
          <w:sz w:val="20"/>
          <w:szCs w:val="20"/>
        </w:rPr>
        <w:t>Aldosteronwerts</w:t>
      </w:r>
      <w:proofErr w:type="spellEnd"/>
      <w:r w:rsidRPr="00585312">
        <w:rPr>
          <w:rFonts w:ascii="Arial" w:hAnsi="Arial" w:cs="Arial"/>
          <w:sz w:val="20"/>
          <w:szCs w:val="20"/>
        </w:rPr>
        <w:t xml:space="preserve"> um &lt; 30 % spricht damit für einen PHA bei den Nebenbedingungen, die zur Diagnose </w:t>
      </w:r>
      <w:r w:rsidRPr="00585312">
        <w:rPr>
          <w:rFonts w:ascii="Arial" w:hAnsi="Arial" w:cs="Arial"/>
          <w:sz w:val="20"/>
          <w:szCs w:val="20"/>
        </w:rPr>
        <w:lastRenderedPageBreak/>
        <w:t xml:space="preserve">erfüllt sein sollten: </w:t>
      </w:r>
      <w:proofErr w:type="spellStart"/>
      <w:r w:rsidRPr="00585312">
        <w:rPr>
          <w:rFonts w:ascii="Arial" w:hAnsi="Arial" w:cs="Arial"/>
          <w:sz w:val="20"/>
          <w:szCs w:val="20"/>
        </w:rPr>
        <w:t>Aldosteronausgangswert</w:t>
      </w:r>
      <w:proofErr w:type="spellEnd"/>
      <w:r w:rsidRPr="00585312">
        <w:rPr>
          <w:rFonts w:ascii="Arial" w:hAnsi="Arial" w:cs="Arial"/>
          <w:sz w:val="20"/>
          <w:szCs w:val="20"/>
        </w:rPr>
        <w:t xml:space="preserve"> &gt; 120 </w:t>
      </w:r>
      <w:proofErr w:type="spellStart"/>
      <w:r w:rsidRPr="00585312">
        <w:rPr>
          <w:rFonts w:ascii="Arial" w:hAnsi="Arial" w:cs="Arial"/>
          <w:sz w:val="20"/>
          <w:szCs w:val="20"/>
        </w:rPr>
        <w:t>ng</w:t>
      </w:r>
      <w:proofErr w:type="spellEnd"/>
      <w:r w:rsidRPr="00585312">
        <w:rPr>
          <w:rFonts w:ascii="Arial" w:hAnsi="Arial" w:cs="Arial"/>
          <w:sz w:val="20"/>
          <w:szCs w:val="20"/>
        </w:rPr>
        <w:t xml:space="preserve">/l und ARQ nach </w:t>
      </w:r>
      <w:proofErr w:type="spellStart"/>
      <w:r w:rsidRPr="00585312">
        <w:rPr>
          <w:rFonts w:ascii="Arial" w:hAnsi="Arial" w:cs="Arial"/>
          <w:sz w:val="20"/>
          <w:szCs w:val="20"/>
        </w:rPr>
        <w:t>Captopril</w:t>
      </w:r>
      <w:proofErr w:type="spellEnd"/>
      <w:r w:rsidRPr="00585312">
        <w:rPr>
          <w:rFonts w:ascii="Arial" w:hAnsi="Arial" w:cs="Arial"/>
          <w:sz w:val="20"/>
          <w:szCs w:val="20"/>
        </w:rPr>
        <w:t>-Gabe &gt; 16</w:t>
      </w:r>
      <w:r w:rsidR="00C804E4">
        <w:rPr>
          <w:rFonts w:ascii="Arial" w:hAnsi="Arial" w:cs="Arial"/>
          <w:sz w:val="20"/>
          <w:szCs w:val="20"/>
        </w:rPr>
        <w:t>.</w:t>
      </w:r>
    </w:p>
    <w:p w:rsidR="00585312" w:rsidRPr="00585312" w:rsidRDefault="00585312" w:rsidP="00305671">
      <w:pPr>
        <w:autoSpaceDE w:val="0"/>
        <w:autoSpaceDN w:val="0"/>
        <w:adjustRightInd w:val="0"/>
        <w:spacing w:after="0"/>
        <w:ind w:left="1416" w:firstLine="708"/>
        <w:rPr>
          <w:rFonts w:ascii="Arial" w:hAnsi="Arial" w:cs="Arial"/>
          <w:sz w:val="20"/>
          <w:szCs w:val="20"/>
          <w:lang w:eastAsia="de-CH"/>
        </w:rPr>
      </w:pPr>
      <w:r w:rsidRPr="00585312">
        <w:rPr>
          <w:rFonts w:ascii="Arial" w:hAnsi="Arial" w:cs="Arial"/>
          <w:sz w:val="20"/>
          <w:szCs w:val="20"/>
          <w:lang w:eastAsia="de-CH"/>
        </w:rPr>
        <w:t xml:space="preserve">Sekundärer </w:t>
      </w:r>
      <w:proofErr w:type="spellStart"/>
      <w:r w:rsidRPr="00585312">
        <w:rPr>
          <w:rFonts w:ascii="Arial" w:hAnsi="Arial" w:cs="Arial"/>
          <w:sz w:val="20"/>
          <w:szCs w:val="20"/>
          <w:lang w:eastAsia="de-CH"/>
        </w:rPr>
        <w:t>Hyperaldosteronismus</w:t>
      </w:r>
      <w:proofErr w:type="spellEnd"/>
      <w:r w:rsidR="00AC7867">
        <w:rPr>
          <w:rFonts w:ascii="Arial" w:hAnsi="Arial" w:cs="Arial"/>
          <w:sz w:val="20"/>
          <w:szCs w:val="20"/>
          <w:lang w:eastAsia="de-CH"/>
        </w:rPr>
        <w:t>:</w:t>
      </w:r>
      <w:r w:rsidRPr="00585312">
        <w:rPr>
          <w:rFonts w:ascii="Arial" w:hAnsi="Arial" w:cs="Arial"/>
          <w:sz w:val="20"/>
          <w:szCs w:val="20"/>
          <w:lang w:eastAsia="de-CH"/>
        </w:rPr>
        <w:t xml:space="preserve"> </w:t>
      </w:r>
    </w:p>
    <w:p w:rsidR="00585312" w:rsidRPr="00585312" w:rsidRDefault="00585312" w:rsidP="00305671">
      <w:pPr>
        <w:autoSpaceDE w:val="0"/>
        <w:autoSpaceDN w:val="0"/>
        <w:adjustRightInd w:val="0"/>
        <w:spacing w:after="60"/>
        <w:ind w:left="2126"/>
        <w:rPr>
          <w:rFonts w:ascii="Arial" w:hAnsi="Arial" w:cs="Arial"/>
          <w:sz w:val="20"/>
          <w:szCs w:val="20"/>
          <w:lang w:eastAsia="de-CH"/>
        </w:rPr>
      </w:pPr>
      <w:r w:rsidRPr="00585312">
        <w:rPr>
          <w:rFonts w:ascii="Arial" w:hAnsi="Arial" w:cs="Arial"/>
          <w:sz w:val="20"/>
          <w:szCs w:val="20"/>
          <w:lang w:eastAsia="de-CH"/>
        </w:rPr>
        <w:t xml:space="preserve">Erhöhtes basales </w:t>
      </w:r>
      <w:proofErr w:type="spellStart"/>
      <w:r w:rsidRPr="00585312">
        <w:rPr>
          <w:rFonts w:ascii="Arial" w:hAnsi="Arial" w:cs="Arial"/>
          <w:sz w:val="20"/>
          <w:szCs w:val="20"/>
          <w:lang w:eastAsia="de-CH"/>
        </w:rPr>
        <w:t>Aldosteron</w:t>
      </w:r>
      <w:proofErr w:type="spellEnd"/>
      <w:r w:rsidRPr="00585312">
        <w:rPr>
          <w:rFonts w:ascii="Arial" w:hAnsi="Arial" w:cs="Arial"/>
          <w:sz w:val="20"/>
          <w:szCs w:val="20"/>
          <w:lang w:eastAsia="de-CH"/>
        </w:rPr>
        <w:t xml:space="preserve">, deutlicher Abfall nach </w:t>
      </w:r>
      <w:proofErr w:type="spellStart"/>
      <w:r w:rsidRPr="00585312">
        <w:rPr>
          <w:rFonts w:ascii="Arial" w:hAnsi="Arial" w:cs="Arial"/>
          <w:sz w:val="20"/>
          <w:szCs w:val="20"/>
          <w:lang w:eastAsia="de-CH"/>
        </w:rPr>
        <w:t>Captopril</w:t>
      </w:r>
      <w:proofErr w:type="spellEnd"/>
      <w:r w:rsidRPr="00585312">
        <w:rPr>
          <w:rFonts w:ascii="Arial" w:hAnsi="Arial" w:cs="Arial"/>
          <w:sz w:val="20"/>
          <w:szCs w:val="20"/>
          <w:lang w:eastAsia="de-CH"/>
        </w:rPr>
        <w:t xml:space="preserve">, kaum Stimulation des basal supprimierten </w:t>
      </w:r>
      <w:proofErr w:type="spellStart"/>
      <w:r w:rsidRPr="00585312">
        <w:rPr>
          <w:rFonts w:ascii="Arial" w:hAnsi="Arial" w:cs="Arial"/>
          <w:sz w:val="20"/>
          <w:szCs w:val="20"/>
          <w:lang w:eastAsia="de-CH"/>
        </w:rPr>
        <w:t>Renins</w:t>
      </w:r>
      <w:proofErr w:type="spellEnd"/>
      <w:r w:rsidRPr="00585312">
        <w:rPr>
          <w:rFonts w:ascii="Arial" w:hAnsi="Arial" w:cs="Arial"/>
          <w:sz w:val="20"/>
          <w:szCs w:val="20"/>
          <w:lang w:eastAsia="de-CH"/>
        </w:rPr>
        <w:t>.</w:t>
      </w:r>
    </w:p>
    <w:p w:rsidR="00585312" w:rsidRPr="00585312" w:rsidRDefault="00585312" w:rsidP="00305671">
      <w:pPr>
        <w:autoSpaceDE w:val="0"/>
        <w:autoSpaceDN w:val="0"/>
        <w:adjustRightInd w:val="0"/>
        <w:spacing w:after="0"/>
        <w:ind w:left="1416" w:firstLine="708"/>
        <w:rPr>
          <w:rFonts w:ascii="Arial" w:hAnsi="Arial" w:cs="Arial"/>
          <w:sz w:val="20"/>
          <w:szCs w:val="20"/>
          <w:lang w:eastAsia="de-CH"/>
        </w:rPr>
      </w:pPr>
      <w:r w:rsidRPr="00585312">
        <w:rPr>
          <w:rFonts w:ascii="Arial" w:hAnsi="Arial" w:cs="Arial"/>
          <w:sz w:val="20"/>
          <w:szCs w:val="20"/>
          <w:lang w:eastAsia="de-CH"/>
        </w:rPr>
        <w:t xml:space="preserve">Sekundäre </w:t>
      </w:r>
      <w:proofErr w:type="spellStart"/>
      <w:r w:rsidRPr="00585312">
        <w:rPr>
          <w:rFonts w:ascii="Arial" w:hAnsi="Arial" w:cs="Arial"/>
          <w:sz w:val="20"/>
          <w:szCs w:val="20"/>
          <w:lang w:eastAsia="de-CH"/>
        </w:rPr>
        <w:t>renovaskuläre</w:t>
      </w:r>
      <w:proofErr w:type="spellEnd"/>
      <w:r w:rsidRPr="00585312">
        <w:rPr>
          <w:rFonts w:ascii="Arial" w:hAnsi="Arial" w:cs="Arial"/>
          <w:sz w:val="20"/>
          <w:szCs w:val="20"/>
          <w:lang w:eastAsia="de-CH"/>
        </w:rPr>
        <w:t xml:space="preserve"> Hypertonie (z</w:t>
      </w:r>
      <w:r w:rsidR="0084763C">
        <w:rPr>
          <w:rFonts w:ascii="Arial" w:hAnsi="Arial" w:cs="Arial"/>
          <w:sz w:val="20"/>
          <w:szCs w:val="20"/>
          <w:lang w:eastAsia="de-CH"/>
        </w:rPr>
        <w:t>.</w:t>
      </w:r>
      <w:r w:rsidRPr="00585312">
        <w:rPr>
          <w:rFonts w:ascii="Arial" w:hAnsi="Arial" w:cs="Arial"/>
          <w:sz w:val="20"/>
          <w:szCs w:val="20"/>
          <w:lang w:eastAsia="de-CH"/>
        </w:rPr>
        <w:t>B. Bei Nierenarterienstenose):</w:t>
      </w:r>
    </w:p>
    <w:p w:rsidR="00585312" w:rsidRPr="00585312" w:rsidRDefault="00585312" w:rsidP="00305671">
      <w:pPr>
        <w:autoSpaceDE w:val="0"/>
        <w:autoSpaceDN w:val="0"/>
        <w:adjustRightInd w:val="0"/>
        <w:spacing w:after="60"/>
        <w:ind w:left="1418" w:firstLine="709"/>
        <w:rPr>
          <w:rFonts w:ascii="Arial" w:hAnsi="Arial" w:cs="Arial"/>
          <w:sz w:val="20"/>
          <w:szCs w:val="20"/>
          <w:lang w:eastAsia="de-CH"/>
        </w:rPr>
      </w:pPr>
      <w:r w:rsidRPr="00585312">
        <w:rPr>
          <w:rFonts w:ascii="Arial" w:hAnsi="Arial" w:cs="Arial"/>
          <w:sz w:val="20"/>
          <w:szCs w:val="20"/>
          <w:lang w:eastAsia="de-CH"/>
        </w:rPr>
        <w:t xml:space="preserve">Basalwerte meist erhöht, Anstieg von </w:t>
      </w:r>
      <w:proofErr w:type="spellStart"/>
      <w:r w:rsidRPr="00585312">
        <w:rPr>
          <w:rFonts w:ascii="Arial" w:hAnsi="Arial" w:cs="Arial"/>
          <w:sz w:val="20"/>
          <w:szCs w:val="20"/>
          <w:lang w:eastAsia="de-CH"/>
        </w:rPr>
        <w:t>Aldosteron</w:t>
      </w:r>
      <w:proofErr w:type="spellEnd"/>
      <w:r w:rsidRPr="00585312">
        <w:rPr>
          <w:rFonts w:ascii="Arial" w:hAnsi="Arial" w:cs="Arial"/>
          <w:sz w:val="20"/>
          <w:szCs w:val="20"/>
          <w:lang w:eastAsia="de-CH"/>
        </w:rPr>
        <w:t xml:space="preserve"> und </w:t>
      </w:r>
      <w:proofErr w:type="spellStart"/>
      <w:r w:rsidRPr="00585312">
        <w:rPr>
          <w:rFonts w:ascii="Arial" w:hAnsi="Arial" w:cs="Arial"/>
          <w:sz w:val="20"/>
          <w:szCs w:val="20"/>
          <w:lang w:eastAsia="de-CH"/>
        </w:rPr>
        <w:t>Renin</w:t>
      </w:r>
      <w:proofErr w:type="spellEnd"/>
      <w:r w:rsidRPr="00585312">
        <w:rPr>
          <w:rFonts w:ascii="Arial" w:hAnsi="Arial" w:cs="Arial"/>
          <w:sz w:val="20"/>
          <w:szCs w:val="20"/>
          <w:lang w:eastAsia="de-CH"/>
        </w:rPr>
        <w:t xml:space="preserve"> (2</w:t>
      </w:r>
      <w:r w:rsidR="0084763C">
        <w:rPr>
          <w:rFonts w:ascii="Arial" w:hAnsi="Arial" w:cs="Arial"/>
          <w:sz w:val="20"/>
          <w:szCs w:val="20"/>
          <w:lang w:eastAsia="de-CH"/>
        </w:rPr>
        <w:t xml:space="preserve"> – </w:t>
      </w:r>
      <w:r w:rsidRPr="00585312">
        <w:rPr>
          <w:rFonts w:ascii="Arial" w:hAnsi="Arial" w:cs="Arial"/>
          <w:sz w:val="20"/>
          <w:szCs w:val="20"/>
          <w:lang w:eastAsia="de-CH"/>
        </w:rPr>
        <w:t>3fach)</w:t>
      </w:r>
    </w:p>
    <w:p w:rsidR="00585312" w:rsidRPr="00585312" w:rsidRDefault="00585312" w:rsidP="00305671">
      <w:pPr>
        <w:autoSpaceDE w:val="0"/>
        <w:autoSpaceDN w:val="0"/>
        <w:adjustRightInd w:val="0"/>
        <w:spacing w:after="0"/>
        <w:ind w:left="1418" w:firstLine="709"/>
        <w:rPr>
          <w:rFonts w:ascii="Arial" w:hAnsi="Arial" w:cs="Arial"/>
          <w:sz w:val="20"/>
          <w:szCs w:val="20"/>
          <w:lang w:eastAsia="de-CH"/>
        </w:rPr>
      </w:pPr>
      <w:r w:rsidRPr="00585312">
        <w:rPr>
          <w:rFonts w:ascii="Arial" w:hAnsi="Arial" w:cs="Arial"/>
          <w:sz w:val="20"/>
          <w:szCs w:val="20"/>
          <w:lang w:eastAsia="de-CH"/>
        </w:rPr>
        <w:t>Essentielle Hypertonie:</w:t>
      </w:r>
    </w:p>
    <w:p w:rsidR="00585312" w:rsidRDefault="00585312" w:rsidP="00305671">
      <w:pPr>
        <w:autoSpaceDE w:val="0"/>
        <w:autoSpaceDN w:val="0"/>
        <w:adjustRightInd w:val="0"/>
        <w:spacing w:after="0"/>
        <w:ind w:left="2124"/>
        <w:rPr>
          <w:rFonts w:ascii="Arial" w:hAnsi="Arial" w:cs="Arial"/>
          <w:color w:val="000000"/>
          <w:sz w:val="20"/>
          <w:szCs w:val="20"/>
          <w:lang w:eastAsia="de-CH"/>
        </w:rPr>
      </w:pPr>
      <w:r w:rsidRPr="00585312">
        <w:rPr>
          <w:rFonts w:ascii="Arial" w:hAnsi="Arial" w:cs="Arial"/>
          <w:sz w:val="20"/>
          <w:szCs w:val="20"/>
          <w:lang w:eastAsia="de-CH"/>
        </w:rPr>
        <w:t xml:space="preserve">Abfall von </w:t>
      </w:r>
      <w:proofErr w:type="spellStart"/>
      <w:r w:rsidRPr="00585312">
        <w:rPr>
          <w:rFonts w:ascii="Arial" w:hAnsi="Arial" w:cs="Arial"/>
          <w:sz w:val="20"/>
          <w:szCs w:val="20"/>
          <w:lang w:eastAsia="de-CH"/>
        </w:rPr>
        <w:t>Aldosteron</w:t>
      </w:r>
      <w:proofErr w:type="spellEnd"/>
      <w:r w:rsidRPr="00585312">
        <w:rPr>
          <w:rFonts w:ascii="Arial" w:hAnsi="Arial" w:cs="Arial"/>
          <w:sz w:val="20"/>
          <w:szCs w:val="20"/>
          <w:lang w:eastAsia="de-CH"/>
        </w:rPr>
        <w:t xml:space="preserve"> nach </w:t>
      </w:r>
      <w:proofErr w:type="spellStart"/>
      <w:r w:rsidRPr="00585312">
        <w:rPr>
          <w:rFonts w:ascii="Arial" w:hAnsi="Arial" w:cs="Arial"/>
          <w:sz w:val="20"/>
          <w:szCs w:val="20"/>
          <w:lang w:eastAsia="de-CH"/>
        </w:rPr>
        <w:t>Captopril</w:t>
      </w:r>
      <w:proofErr w:type="spellEnd"/>
      <w:r w:rsidRPr="00585312">
        <w:rPr>
          <w:rFonts w:ascii="Arial" w:hAnsi="Arial" w:cs="Arial"/>
          <w:sz w:val="20"/>
          <w:szCs w:val="20"/>
          <w:lang w:eastAsia="de-CH"/>
        </w:rPr>
        <w:t xml:space="preserve"> (&gt;</w:t>
      </w:r>
      <w:r w:rsidR="004A390E">
        <w:rPr>
          <w:rFonts w:ascii="Arial" w:hAnsi="Arial" w:cs="Arial"/>
          <w:sz w:val="20"/>
          <w:szCs w:val="20"/>
          <w:lang w:eastAsia="de-CH"/>
        </w:rPr>
        <w:t xml:space="preserve"> </w:t>
      </w:r>
      <w:r w:rsidRPr="00585312">
        <w:rPr>
          <w:rFonts w:ascii="Arial" w:hAnsi="Arial" w:cs="Arial"/>
          <w:sz w:val="20"/>
          <w:szCs w:val="20"/>
          <w:lang w:eastAsia="de-CH"/>
        </w:rPr>
        <w:t xml:space="preserve">30%), kein oder geringer Anstieg von </w:t>
      </w:r>
      <w:proofErr w:type="spellStart"/>
      <w:r w:rsidRPr="00585312">
        <w:rPr>
          <w:rFonts w:ascii="Arial" w:hAnsi="Arial" w:cs="Arial"/>
          <w:sz w:val="20"/>
          <w:szCs w:val="20"/>
          <w:lang w:eastAsia="de-CH"/>
        </w:rPr>
        <w:t>Renin</w:t>
      </w:r>
      <w:proofErr w:type="spellEnd"/>
      <w:r w:rsidRPr="00585312">
        <w:rPr>
          <w:rFonts w:ascii="Arial" w:hAnsi="Arial" w:cs="Arial"/>
          <w:sz w:val="20"/>
          <w:szCs w:val="20"/>
          <w:lang w:eastAsia="de-CH"/>
        </w:rPr>
        <w:t xml:space="preserve"> (nicht mehr als 50% des Basalwertes).</w:t>
      </w:r>
      <w:r w:rsidR="000D65F0">
        <w:rPr>
          <w:rFonts w:ascii="Arial" w:hAnsi="Arial" w:cs="Arial"/>
          <w:sz w:val="20"/>
          <w:szCs w:val="20"/>
          <w:lang w:eastAsia="de-CH"/>
        </w:rPr>
        <w:t xml:space="preserve"> </w:t>
      </w:r>
      <w:r w:rsidRPr="00585312">
        <w:rPr>
          <w:rFonts w:ascii="Arial" w:hAnsi="Arial" w:cs="Arial"/>
          <w:sz w:val="20"/>
          <w:szCs w:val="20"/>
          <w:lang w:eastAsia="de-CH"/>
        </w:rPr>
        <w:t>Bei 10% der Patienten mit essentieller Hypertonie liegt ein hohes basales Plasma-</w:t>
      </w:r>
      <w:proofErr w:type="spellStart"/>
      <w:r w:rsidRPr="00585312">
        <w:rPr>
          <w:rFonts w:ascii="Arial" w:hAnsi="Arial" w:cs="Arial"/>
          <w:sz w:val="20"/>
          <w:szCs w:val="20"/>
          <w:lang w:eastAsia="de-CH"/>
        </w:rPr>
        <w:t>Renin</w:t>
      </w:r>
      <w:proofErr w:type="spellEnd"/>
      <w:r w:rsidRPr="00585312">
        <w:rPr>
          <w:rFonts w:ascii="Arial" w:hAnsi="Arial" w:cs="Arial"/>
          <w:sz w:val="20"/>
          <w:szCs w:val="20"/>
          <w:lang w:eastAsia="de-CH"/>
        </w:rPr>
        <w:t xml:space="preserve"> vor.</w:t>
      </w:r>
      <w:r w:rsidRPr="00585312">
        <w:rPr>
          <w:rFonts w:ascii="Arial" w:hAnsi="Arial" w:cs="Arial"/>
          <w:color w:val="000000"/>
          <w:sz w:val="20"/>
          <w:szCs w:val="20"/>
          <w:lang w:eastAsia="de-CH"/>
        </w:rPr>
        <w:t xml:space="preserve"> </w:t>
      </w:r>
    </w:p>
    <w:p w:rsidR="00522745" w:rsidRPr="00585312" w:rsidRDefault="00522745" w:rsidP="00305671">
      <w:pPr>
        <w:autoSpaceDE w:val="0"/>
        <w:autoSpaceDN w:val="0"/>
        <w:adjustRightInd w:val="0"/>
        <w:spacing w:after="0"/>
        <w:ind w:left="2124"/>
        <w:rPr>
          <w:rFonts w:ascii="Arial" w:hAnsi="Arial" w:cs="Arial"/>
          <w:sz w:val="20"/>
          <w:szCs w:val="20"/>
          <w:lang w:eastAsia="de-CH"/>
        </w:rPr>
      </w:pPr>
    </w:p>
    <w:p w:rsidR="00D17BE1" w:rsidRPr="00A946D7" w:rsidRDefault="00D17BE1" w:rsidP="00305671">
      <w:pPr>
        <w:autoSpaceDE w:val="0"/>
        <w:autoSpaceDN w:val="0"/>
        <w:adjustRightInd w:val="0"/>
        <w:rPr>
          <w:rFonts w:ascii="Arial" w:hAnsi="Arial" w:cs="Arial"/>
          <w:color w:val="F79646"/>
          <w:sz w:val="24"/>
          <w:szCs w:val="24"/>
          <w:lang w:eastAsia="de-CH"/>
        </w:rPr>
      </w:pPr>
      <w:r w:rsidRPr="00A946D7">
        <w:rPr>
          <w:rFonts w:ascii="Arial" w:hAnsi="Arial" w:cs="Arial"/>
          <w:color w:val="F79646"/>
          <w:sz w:val="24"/>
          <w:szCs w:val="24"/>
          <w:lang w:eastAsia="de-CH"/>
        </w:rPr>
        <w:t xml:space="preserve">2.3.3 </w:t>
      </w:r>
      <w:proofErr w:type="spellStart"/>
      <w:r w:rsidRPr="00A946D7">
        <w:rPr>
          <w:rFonts w:ascii="Arial" w:hAnsi="Arial" w:cs="Arial"/>
          <w:color w:val="F79646"/>
          <w:sz w:val="24"/>
          <w:szCs w:val="24"/>
          <w:lang w:eastAsia="de-CH"/>
        </w:rPr>
        <w:t>Clonidin</w:t>
      </w:r>
      <w:proofErr w:type="spellEnd"/>
      <w:r w:rsidRPr="00A946D7">
        <w:rPr>
          <w:rFonts w:ascii="Arial" w:hAnsi="Arial" w:cs="Arial"/>
          <w:color w:val="F79646"/>
          <w:sz w:val="24"/>
          <w:szCs w:val="24"/>
          <w:lang w:eastAsia="de-CH"/>
        </w:rPr>
        <w:t>-</w:t>
      </w:r>
      <w:r w:rsidR="0050428A" w:rsidRPr="00A946D7">
        <w:rPr>
          <w:rFonts w:ascii="Arial" w:hAnsi="Arial" w:cs="Arial"/>
          <w:color w:val="F79646"/>
          <w:sz w:val="24"/>
          <w:szCs w:val="24"/>
          <w:lang w:eastAsia="de-CH"/>
        </w:rPr>
        <w:t xml:space="preserve"> </w:t>
      </w:r>
      <w:r w:rsidRPr="00A946D7">
        <w:rPr>
          <w:rFonts w:ascii="Arial" w:hAnsi="Arial" w:cs="Arial"/>
          <w:color w:val="F79646"/>
          <w:sz w:val="24"/>
          <w:szCs w:val="24"/>
          <w:lang w:eastAsia="de-CH"/>
        </w:rPr>
        <w:t>(Suppression</w:t>
      </w:r>
      <w:r w:rsidR="0050428A" w:rsidRPr="00A946D7">
        <w:rPr>
          <w:rFonts w:ascii="Arial" w:hAnsi="Arial" w:cs="Arial"/>
          <w:color w:val="F79646"/>
          <w:sz w:val="24"/>
          <w:szCs w:val="24"/>
          <w:lang w:eastAsia="de-CH"/>
        </w:rPr>
        <w:t>-)</w:t>
      </w:r>
      <w:r w:rsidRPr="00A946D7">
        <w:rPr>
          <w:rFonts w:ascii="Arial" w:hAnsi="Arial" w:cs="Arial"/>
          <w:color w:val="F79646"/>
          <w:sz w:val="24"/>
          <w:szCs w:val="24"/>
          <w:lang w:eastAsia="de-CH"/>
        </w:rPr>
        <w:t>Test</w:t>
      </w:r>
    </w:p>
    <w:p w:rsidR="00D17BE1" w:rsidRPr="00D17BE1" w:rsidRDefault="00D17BE1" w:rsidP="00305671">
      <w:pPr>
        <w:autoSpaceDE w:val="0"/>
        <w:autoSpaceDN w:val="0"/>
        <w:adjustRightInd w:val="0"/>
        <w:spacing w:after="120"/>
        <w:ind w:left="2126" w:hanging="2126"/>
        <w:rPr>
          <w:rFonts w:ascii="Arial" w:hAnsi="Arial" w:cs="Arial"/>
          <w:sz w:val="20"/>
          <w:szCs w:val="20"/>
          <w:lang w:eastAsia="de-CH"/>
        </w:rPr>
      </w:pPr>
      <w:r w:rsidRPr="00D17BE1">
        <w:rPr>
          <w:rFonts w:ascii="Arial" w:hAnsi="Arial" w:cs="Arial"/>
          <w:sz w:val="20"/>
          <w:szCs w:val="20"/>
          <w:lang w:eastAsia="de-CH"/>
        </w:rPr>
        <w:t xml:space="preserve">Indikation </w:t>
      </w:r>
      <w:r>
        <w:rPr>
          <w:rFonts w:ascii="Arial" w:hAnsi="Arial" w:cs="Arial"/>
          <w:sz w:val="20"/>
          <w:szCs w:val="20"/>
          <w:lang w:eastAsia="de-CH"/>
        </w:rPr>
        <w:tab/>
      </w:r>
      <w:r w:rsidRPr="00D17BE1">
        <w:rPr>
          <w:rFonts w:ascii="Arial" w:hAnsi="Arial" w:cs="Arial"/>
          <w:sz w:val="20"/>
          <w:szCs w:val="20"/>
          <w:lang w:eastAsia="de-CH"/>
        </w:rPr>
        <w:t xml:space="preserve">Verdacht auf </w:t>
      </w:r>
      <w:proofErr w:type="spellStart"/>
      <w:r w:rsidRPr="00D17BE1">
        <w:rPr>
          <w:rFonts w:ascii="Arial" w:hAnsi="Arial" w:cs="Arial"/>
          <w:sz w:val="20"/>
          <w:szCs w:val="20"/>
          <w:lang w:eastAsia="de-CH"/>
        </w:rPr>
        <w:t>Phäochromozytom</w:t>
      </w:r>
      <w:proofErr w:type="spellEnd"/>
      <w:r w:rsidRPr="00D17BE1">
        <w:rPr>
          <w:rFonts w:ascii="Arial" w:hAnsi="Arial" w:cs="Arial"/>
          <w:sz w:val="20"/>
          <w:szCs w:val="20"/>
          <w:lang w:eastAsia="de-CH"/>
        </w:rPr>
        <w:t xml:space="preserve"> (</w:t>
      </w:r>
      <w:r w:rsidRPr="00D17BE1">
        <w:rPr>
          <w:rFonts w:ascii="Arial" w:hAnsi="Arial" w:cs="Arial"/>
          <w:color w:val="212529"/>
          <w:sz w:val="20"/>
          <w:szCs w:val="20"/>
          <w:lang w:val="de-DE"/>
        </w:rPr>
        <w:t xml:space="preserve">bei grenzwertigen oder gering erhöhten </w:t>
      </w:r>
      <w:proofErr w:type="spellStart"/>
      <w:r w:rsidRPr="00D17BE1">
        <w:rPr>
          <w:rFonts w:ascii="Arial" w:hAnsi="Arial" w:cs="Arial"/>
          <w:color w:val="212529"/>
          <w:sz w:val="20"/>
          <w:szCs w:val="20"/>
          <w:lang w:val="de-DE"/>
        </w:rPr>
        <w:t>Katecholaminen</w:t>
      </w:r>
      <w:proofErr w:type="spellEnd"/>
      <w:r w:rsidRPr="00D17BE1">
        <w:rPr>
          <w:rFonts w:ascii="Arial" w:hAnsi="Arial" w:cs="Arial"/>
          <w:color w:val="212529"/>
          <w:sz w:val="20"/>
          <w:szCs w:val="20"/>
          <w:lang w:val="de-DE"/>
        </w:rPr>
        <w:t xml:space="preserve"> oder </w:t>
      </w:r>
      <w:proofErr w:type="spellStart"/>
      <w:r w:rsidRPr="00D17BE1">
        <w:rPr>
          <w:rFonts w:ascii="Arial" w:hAnsi="Arial" w:cs="Arial"/>
          <w:color w:val="212529"/>
          <w:sz w:val="20"/>
          <w:szCs w:val="20"/>
          <w:lang w:val="de-DE"/>
        </w:rPr>
        <w:t>Metaneph</w:t>
      </w:r>
      <w:r w:rsidR="004A390E">
        <w:rPr>
          <w:rFonts w:ascii="Arial" w:hAnsi="Arial" w:cs="Arial"/>
          <w:color w:val="212529"/>
          <w:sz w:val="20"/>
          <w:szCs w:val="20"/>
          <w:lang w:val="de-DE"/>
        </w:rPr>
        <w:t>rinen</w:t>
      </w:r>
      <w:proofErr w:type="spellEnd"/>
      <w:r w:rsidR="004A390E">
        <w:rPr>
          <w:rFonts w:ascii="Arial" w:hAnsi="Arial" w:cs="Arial"/>
          <w:color w:val="212529"/>
          <w:sz w:val="20"/>
          <w:szCs w:val="20"/>
          <w:lang w:val="de-DE"/>
        </w:rPr>
        <w:t xml:space="preserve"> (im Plasma oder 24</w:t>
      </w:r>
      <w:r w:rsidR="00AC7867">
        <w:rPr>
          <w:rFonts w:ascii="Arial" w:hAnsi="Arial" w:cs="Arial"/>
          <w:color w:val="212529"/>
          <w:sz w:val="20"/>
          <w:szCs w:val="20"/>
          <w:lang w:val="de-DE"/>
        </w:rPr>
        <w:t xml:space="preserve"> </w:t>
      </w:r>
      <w:r w:rsidR="0050428A">
        <w:rPr>
          <w:rFonts w:ascii="Arial" w:hAnsi="Arial" w:cs="Arial"/>
          <w:color w:val="212529"/>
          <w:sz w:val="20"/>
          <w:szCs w:val="20"/>
          <w:lang w:val="de-DE"/>
        </w:rPr>
        <w:t>h-Urin</w:t>
      </w:r>
      <w:r w:rsidRPr="00D17BE1">
        <w:rPr>
          <w:rFonts w:ascii="Arial" w:hAnsi="Arial" w:cs="Arial"/>
          <w:color w:val="212529"/>
          <w:sz w:val="20"/>
          <w:szCs w:val="20"/>
          <w:lang w:val="de-DE"/>
        </w:rPr>
        <w:t>)</w:t>
      </w:r>
    </w:p>
    <w:p w:rsidR="00D17BE1" w:rsidRPr="00D17BE1" w:rsidRDefault="00D17BE1" w:rsidP="00305671">
      <w:pPr>
        <w:autoSpaceDE w:val="0"/>
        <w:autoSpaceDN w:val="0"/>
        <w:adjustRightInd w:val="0"/>
        <w:spacing w:after="120"/>
        <w:ind w:left="2126" w:hanging="2126"/>
        <w:rPr>
          <w:rFonts w:ascii="Arial" w:hAnsi="Arial" w:cs="Arial"/>
          <w:sz w:val="20"/>
          <w:szCs w:val="20"/>
          <w:lang w:eastAsia="de-CH"/>
        </w:rPr>
      </w:pPr>
      <w:r w:rsidRPr="00D17BE1">
        <w:rPr>
          <w:rFonts w:ascii="Arial" w:hAnsi="Arial" w:cs="Arial"/>
          <w:sz w:val="20"/>
          <w:szCs w:val="20"/>
          <w:lang w:eastAsia="de-CH"/>
        </w:rPr>
        <w:t xml:space="preserve">Prinzip </w:t>
      </w:r>
      <w:r>
        <w:rPr>
          <w:rFonts w:ascii="Arial" w:hAnsi="Arial" w:cs="Arial"/>
          <w:sz w:val="20"/>
          <w:szCs w:val="20"/>
          <w:lang w:eastAsia="de-CH"/>
        </w:rPr>
        <w:tab/>
      </w:r>
      <w:proofErr w:type="spellStart"/>
      <w:r w:rsidRPr="00D17BE1">
        <w:rPr>
          <w:rFonts w:ascii="Arial" w:hAnsi="Arial" w:cs="Arial"/>
          <w:sz w:val="20"/>
          <w:szCs w:val="20"/>
          <w:lang w:eastAsia="de-CH"/>
        </w:rPr>
        <w:t>Clonidin</w:t>
      </w:r>
      <w:proofErr w:type="spellEnd"/>
      <w:r w:rsidRPr="00D17BE1">
        <w:rPr>
          <w:rFonts w:ascii="Arial" w:hAnsi="Arial" w:cs="Arial"/>
          <w:sz w:val="20"/>
          <w:szCs w:val="20"/>
          <w:lang w:eastAsia="de-CH"/>
        </w:rPr>
        <w:t xml:space="preserve"> unterdrückt durch die Stimulation zentraler alpha-2-Rezeptoren die Freisetzung von </w:t>
      </w:r>
      <w:proofErr w:type="spellStart"/>
      <w:r w:rsidRPr="00D17BE1">
        <w:rPr>
          <w:rFonts w:ascii="Arial" w:hAnsi="Arial" w:cs="Arial"/>
          <w:sz w:val="20"/>
          <w:szCs w:val="20"/>
          <w:lang w:eastAsia="de-CH"/>
        </w:rPr>
        <w:t>Katecholaminen</w:t>
      </w:r>
      <w:proofErr w:type="spellEnd"/>
      <w:r w:rsidRPr="00D17BE1">
        <w:rPr>
          <w:rFonts w:ascii="Arial" w:hAnsi="Arial" w:cs="Arial"/>
          <w:sz w:val="20"/>
          <w:szCs w:val="20"/>
          <w:lang w:eastAsia="de-CH"/>
        </w:rPr>
        <w:t xml:space="preserve"> (vor allem Noradrenalin). Eine autonome </w:t>
      </w:r>
      <w:proofErr w:type="spellStart"/>
      <w:r w:rsidRPr="00D17BE1">
        <w:rPr>
          <w:rFonts w:ascii="Arial" w:hAnsi="Arial" w:cs="Arial"/>
          <w:sz w:val="20"/>
          <w:szCs w:val="20"/>
          <w:lang w:eastAsia="de-CH"/>
        </w:rPr>
        <w:t>Katecholaminfreisetzung</w:t>
      </w:r>
      <w:proofErr w:type="spellEnd"/>
      <w:r w:rsidRPr="00D17BE1">
        <w:rPr>
          <w:rFonts w:ascii="Arial" w:hAnsi="Arial" w:cs="Arial"/>
          <w:sz w:val="20"/>
          <w:szCs w:val="20"/>
          <w:lang w:eastAsia="de-CH"/>
        </w:rPr>
        <w:t xml:space="preserve"> bei </w:t>
      </w:r>
      <w:proofErr w:type="spellStart"/>
      <w:r w:rsidRPr="00D17BE1">
        <w:rPr>
          <w:rFonts w:ascii="Arial" w:hAnsi="Arial" w:cs="Arial"/>
          <w:sz w:val="20"/>
          <w:szCs w:val="20"/>
          <w:lang w:eastAsia="de-CH"/>
        </w:rPr>
        <w:t>Phäochromozytom</w:t>
      </w:r>
      <w:proofErr w:type="spellEnd"/>
      <w:r w:rsidRPr="00D17BE1">
        <w:rPr>
          <w:rFonts w:ascii="Arial" w:hAnsi="Arial" w:cs="Arial"/>
          <w:sz w:val="20"/>
          <w:szCs w:val="20"/>
          <w:lang w:eastAsia="de-CH"/>
        </w:rPr>
        <w:t xml:space="preserve"> wird durch </w:t>
      </w:r>
      <w:proofErr w:type="spellStart"/>
      <w:r w:rsidRPr="00D17BE1">
        <w:rPr>
          <w:rFonts w:ascii="Arial" w:hAnsi="Arial" w:cs="Arial"/>
          <w:sz w:val="20"/>
          <w:szCs w:val="20"/>
          <w:lang w:eastAsia="de-CH"/>
        </w:rPr>
        <w:t>Clonidin</w:t>
      </w:r>
      <w:proofErr w:type="spellEnd"/>
      <w:r w:rsidRPr="00D17BE1">
        <w:rPr>
          <w:rFonts w:ascii="Arial" w:hAnsi="Arial" w:cs="Arial"/>
          <w:sz w:val="20"/>
          <w:szCs w:val="20"/>
          <w:lang w:eastAsia="de-CH"/>
        </w:rPr>
        <w:t xml:space="preserve"> nicht beeinflusst.</w:t>
      </w:r>
    </w:p>
    <w:p w:rsidR="00D17BE1" w:rsidRPr="00D17BE1" w:rsidRDefault="00D17BE1" w:rsidP="00305671">
      <w:pPr>
        <w:autoSpaceDE w:val="0"/>
        <w:autoSpaceDN w:val="0"/>
        <w:adjustRightInd w:val="0"/>
        <w:spacing w:after="120"/>
        <w:rPr>
          <w:rFonts w:ascii="Arial" w:hAnsi="Arial" w:cs="Arial"/>
          <w:sz w:val="20"/>
          <w:szCs w:val="20"/>
          <w:lang w:eastAsia="de-CH"/>
        </w:rPr>
      </w:pPr>
      <w:r w:rsidRPr="00D17BE1">
        <w:rPr>
          <w:rFonts w:ascii="Arial" w:hAnsi="Arial" w:cs="Arial"/>
          <w:sz w:val="20"/>
          <w:szCs w:val="20"/>
          <w:lang w:eastAsia="de-CH"/>
        </w:rPr>
        <w:t xml:space="preserve">Kontraindikation </w:t>
      </w:r>
      <w:r>
        <w:rPr>
          <w:rFonts w:ascii="Arial" w:hAnsi="Arial" w:cs="Arial"/>
          <w:sz w:val="20"/>
          <w:szCs w:val="20"/>
          <w:lang w:eastAsia="de-CH"/>
        </w:rPr>
        <w:tab/>
      </w:r>
      <w:r w:rsidRPr="00D17BE1">
        <w:rPr>
          <w:rFonts w:ascii="Arial" w:hAnsi="Arial" w:cs="Arial"/>
          <w:sz w:val="20"/>
          <w:szCs w:val="20"/>
          <w:lang w:eastAsia="de-CH"/>
        </w:rPr>
        <w:t>Hypotonie, Bradykardie</w:t>
      </w:r>
    </w:p>
    <w:p w:rsidR="00D17BE1" w:rsidRPr="00D17BE1" w:rsidRDefault="00D17BE1" w:rsidP="00305671">
      <w:pPr>
        <w:autoSpaceDE w:val="0"/>
        <w:autoSpaceDN w:val="0"/>
        <w:adjustRightInd w:val="0"/>
        <w:spacing w:after="120"/>
        <w:ind w:left="2126" w:hanging="2126"/>
        <w:rPr>
          <w:rFonts w:ascii="Arial" w:hAnsi="Arial" w:cs="Arial"/>
          <w:sz w:val="20"/>
          <w:szCs w:val="20"/>
          <w:lang w:eastAsia="de-CH"/>
        </w:rPr>
      </w:pPr>
      <w:r w:rsidRPr="00D17BE1">
        <w:rPr>
          <w:rFonts w:ascii="Arial" w:hAnsi="Arial" w:cs="Arial"/>
          <w:sz w:val="20"/>
          <w:szCs w:val="20"/>
          <w:lang w:eastAsia="de-CH"/>
        </w:rPr>
        <w:t xml:space="preserve">Testsubstanz </w:t>
      </w:r>
      <w:r>
        <w:rPr>
          <w:rFonts w:ascii="Arial" w:hAnsi="Arial" w:cs="Arial"/>
          <w:sz w:val="20"/>
          <w:szCs w:val="20"/>
          <w:lang w:eastAsia="de-CH"/>
        </w:rPr>
        <w:tab/>
      </w:r>
      <w:proofErr w:type="spellStart"/>
      <w:r w:rsidRPr="00D17BE1">
        <w:rPr>
          <w:rFonts w:ascii="Arial" w:hAnsi="Arial" w:cs="Arial"/>
          <w:sz w:val="20"/>
          <w:szCs w:val="20"/>
          <w:lang w:eastAsia="de-CH"/>
        </w:rPr>
        <w:t>Clonidin</w:t>
      </w:r>
      <w:proofErr w:type="spellEnd"/>
      <w:r w:rsidRPr="00D17BE1">
        <w:rPr>
          <w:rFonts w:ascii="Arial" w:hAnsi="Arial" w:cs="Arial"/>
          <w:sz w:val="20"/>
          <w:szCs w:val="20"/>
          <w:lang w:eastAsia="de-CH"/>
        </w:rPr>
        <w:t xml:space="preserve">, 300 </w:t>
      </w:r>
      <w:proofErr w:type="spellStart"/>
      <w:r w:rsidRPr="00D17BE1">
        <w:rPr>
          <w:rFonts w:ascii="Arial" w:hAnsi="Arial" w:cs="Arial"/>
          <w:sz w:val="20"/>
          <w:szCs w:val="20"/>
          <w:lang w:eastAsia="de-CH"/>
        </w:rPr>
        <w:t>μg</w:t>
      </w:r>
      <w:proofErr w:type="spellEnd"/>
      <w:r w:rsidRPr="00D17BE1">
        <w:rPr>
          <w:rFonts w:ascii="Arial" w:hAnsi="Arial" w:cs="Arial"/>
          <w:sz w:val="20"/>
          <w:szCs w:val="20"/>
          <w:lang w:eastAsia="de-CH"/>
        </w:rPr>
        <w:t xml:space="preserve"> (z.B.</w:t>
      </w:r>
      <w:r w:rsidR="0050428A">
        <w:rPr>
          <w:rFonts w:ascii="Arial" w:hAnsi="Arial" w:cs="Arial"/>
          <w:sz w:val="20"/>
          <w:szCs w:val="20"/>
          <w:lang w:eastAsia="de-CH"/>
        </w:rPr>
        <w:t xml:space="preserve"> </w:t>
      </w:r>
      <w:r w:rsidRPr="00D17BE1">
        <w:rPr>
          <w:rFonts w:ascii="Arial" w:hAnsi="Arial" w:cs="Arial"/>
          <w:sz w:val="20"/>
          <w:szCs w:val="20"/>
          <w:lang w:eastAsia="de-CH"/>
        </w:rPr>
        <w:t>Clonidin-Ratiopharm</w:t>
      </w:r>
      <w:r w:rsidRPr="00D17BE1">
        <w:rPr>
          <w:rFonts w:ascii="Arial" w:hAnsi="Arial" w:cs="Arial"/>
          <w:b/>
          <w:bCs/>
          <w:sz w:val="20"/>
          <w:szCs w:val="20"/>
          <w:lang w:eastAsia="de-CH"/>
        </w:rPr>
        <w:t>®</w:t>
      </w:r>
      <w:r w:rsidRPr="00D17BE1">
        <w:rPr>
          <w:rFonts w:ascii="Arial" w:hAnsi="Arial" w:cs="Arial"/>
          <w:sz w:val="20"/>
          <w:szCs w:val="20"/>
          <w:lang w:eastAsia="de-CH"/>
        </w:rPr>
        <w:t>300, Catapresan</w:t>
      </w:r>
      <w:r w:rsidRPr="00D17BE1">
        <w:rPr>
          <w:rFonts w:ascii="Arial" w:hAnsi="Arial" w:cs="Arial"/>
          <w:b/>
          <w:bCs/>
          <w:sz w:val="20"/>
          <w:szCs w:val="20"/>
          <w:lang w:eastAsia="de-CH"/>
        </w:rPr>
        <w:t>®</w:t>
      </w:r>
      <w:r w:rsidRPr="00D17BE1">
        <w:rPr>
          <w:rFonts w:ascii="Arial" w:hAnsi="Arial" w:cs="Arial"/>
          <w:bCs/>
          <w:sz w:val="20"/>
          <w:szCs w:val="20"/>
          <w:lang w:eastAsia="de-CH"/>
        </w:rPr>
        <w:t>300</w:t>
      </w:r>
      <w:r w:rsidRPr="00D17BE1">
        <w:rPr>
          <w:rFonts w:ascii="Arial" w:hAnsi="Arial" w:cs="Arial"/>
          <w:sz w:val="20"/>
          <w:szCs w:val="20"/>
          <w:lang w:eastAsia="de-CH"/>
        </w:rPr>
        <w:t>) (in der Apotheke erhältlich)</w:t>
      </w:r>
    </w:p>
    <w:p w:rsidR="00D17BE1" w:rsidRPr="00D17BE1" w:rsidRDefault="00D17BE1" w:rsidP="00305671">
      <w:pPr>
        <w:autoSpaceDE w:val="0"/>
        <w:autoSpaceDN w:val="0"/>
        <w:adjustRightInd w:val="0"/>
        <w:spacing w:after="0"/>
        <w:rPr>
          <w:rFonts w:ascii="Arial" w:hAnsi="Arial" w:cs="Arial"/>
          <w:sz w:val="20"/>
          <w:szCs w:val="20"/>
          <w:lang w:eastAsia="de-CH"/>
        </w:rPr>
      </w:pPr>
      <w:r w:rsidRPr="00D17BE1">
        <w:rPr>
          <w:rFonts w:ascii="Arial" w:hAnsi="Arial" w:cs="Arial"/>
          <w:sz w:val="20"/>
          <w:szCs w:val="20"/>
          <w:lang w:eastAsia="de-CH"/>
        </w:rPr>
        <w:t xml:space="preserve">Messparameter </w:t>
      </w:r>
      <w:r>
        <w:rPr>
          <w:rFonts w:ascii="Arial" w:hAnsi="Arial" w:cs="Arial"/>
          <w:sz w:val="20"/>
          <w:szCs w:val="20"/>
          <w:lang w:eastAsia="de-CH"/>
        </w:rPr>
        <w:tab/>
      </w:r>
      <w:r w:rsidRPr="00D17BE1">
        <w:rPr>
          <w:rFonts w:ascii="Arial" w:hAnsi="Arial" w:cs="Arial"/>
          <w:sz w:val="20"/>
          <w:szCs w:val="20"/>
          <w:lang w:eastAsia="de-CH"/>
        </w:rPr>
        <w:t>• Adrenalin</w:t>
      </w:r>
    </w:p>
    <w:p w:rsidR="00D17BE1" w:rsidRPr="00D17BE1" w:rsidRDefault="00D17BE1" w:rsidP="00305671">
      <w:pPr>
        <w:autoSpaceDE w:val="0"/>
        <w:autoSpaceDN w:val="0"/>
        <w:adjustRightInd w:val="0"/>
        <w:spacing w:after="120"/>
        <w:ind w:left="1418" w:firstLine="709"/>
        <w:rPr>
          <w:rFonts w:ascii="Arial" w:hAnsi="Arial" w:cs="Arial"/>
          <w:sz w:val="20"/>
          <w:szCs w:val="20"/>
          <w:lang w:eastAsia="de-CH"/>
        </w:rPr>
      </w:pPr>
      <w:r w:rsidRPr="00D17BE1">
        <w:rPr>
          <w:rFonts w:ascii="Arial" w:hAnsi="Arial" w:cs="Arial"/>
          <w:sz w:val="20"/>
          <w:szCs w:val="20"/>
          <w:lang w:eastAsia="de-CH"/>
        </w:rPr>
        <w:t>• Noradrenalin</w:t>
      </w:r>
    </w:p>
    <w:p w:rsidR="00D17BE1" w:rsidRPr="00D17BE1" w:rsidRDefault="00D17BE1" w:rsidP="00305671">
      <w:pPr>
        <w:autoSpaceDE w:val="0"/>
        <w:autoSpaceDN w:val="0"/>
        <w:adjustRightInd w:val="0"/>
        <w:spacing w:after="0"/>
        <w:rPr>
          <w:rFonts w:ascii="Arial" w:hAnsi="Arial" w:cs="Arial"/>
          <w:sz w:val="20"/>
          <w:szCs w:val="20"/>
          <w:lang w:eastAsia="de-CH"/>
        </w:rPr>
      </w:pPr>
      <w:r w:rsidRPr="00D17BE1">
        <w:rPr>
          <w:rFonts w:ascii="Arial" w:hAnsi="Arial" w:cs="Arial"/>
          <w:sz w:val="20"/>
          <w:szCs w:val="20"/>
          <w:lang w:eastAsia="de-CH"/>
        </w:rPr>
        <w:t xml:space="preserve">Probenmaterial </w:t>
      </w:r>
      <w:r>
        <w:rPr>
          <w:rFonts w:ascii="Arial" w:hAnsi="Arial" w:cs="Arial"/>
          <w:sz w:val="20"/>
          <w:szCs w:val="20"/>
          <w:lang w:eastAsia="de-CH"/>
        </w:rPr>
        <w:tab/>
      </w:r>
      <w:r>
        <w:rPr>
          <w:rFonts w:ascii="Arial" w:hAnsi="Arial" w:cs="Arial"/>
          <w:sz w:val="20"/>
          <w:szCs w:val="20"/>
          <w:lang w:eastAsia="de-CH"/>
        </w:rPr>
        <w:tab/>
      </w:r>
      <w:r w:rsidRPr="00D17BE1">
        <w:rPr>
          <w:rFonts w:ascii="Arial" w:hAnsi="Arial" w:cs="Arial"/>
          <w:sz w:val="20"/>
          <w:szCs w:val="20"/>
          <w:lang w:eastAsia="de-CH"/>
        </w:rPr>
        <w:t>Je 2 ml EDTA-Plasma, gefroren</w:t>
      </w:r>
    </w:p>
    <w:p w:rsidR="00D17BE1" w:rsidRPr="00D17BE1" w:rsidRDefault="00D17BE1" w:rsidP="00305671">
      <w:pPr>
        <w:autoSpaceDE w:val="0"/>
        <w:autoSpaceDN w:val="0"/>
        <w:adjustRightInd w:val="0"/>
        <w:spacing w:after="0"/>
        <w:ind w:left="1416" w:firstLine="708"/>
        <w:rPr>
          <w:rFonts w:ascii="Arial" w:hAnsi="Arial" w:cs="Arial"/>
          <w:sz w:val="20"/>
          <w:szCs w:val="20"/>
          <w:lang w:eastAsia="de-CH"/>
        </w:rPr>
      </w:pPr>
      <w:r w:rsidRPr="00D17BE1">
        <w:rPr>
          <w:rFonts w:ascii="Arial" w:hAnsi="Arial" w:cs="Arial"/>
          <w:sz w:val="20"/>
          <w:szCs w:val="20"/>
          <w:lang w:eastAsia="de-CH"/>
        </w:rPr>
        <w:t>Probengefässe eindeutig kennzeichnen</w:t>
      </w:r>
    </w:p>
    <w:p w:rsidR="00D17BE1" w:rsidRPr="00D17BE1" w:rsidRDefault="00D17BE1" w:rsidP="00305671">
      <w:pPr>
        <w:autoSpaceDE w:val="0"/>
        <w:autoSpaceDN w:val="0"/>
        <w:adjustRightInd w:val="0"/>
        <w:spacing w:after="120"/>
        <w:ind w:left="1418" w:firstLine="709"/>
        <w:rPr>
          <w:rFonts w:ascii="Arial" w:hAnsi="Arial" w:cs="Arial"/>
          <w:sz w:val="20"/>
          <w:szCs w:val="20"/>
          <w:lang w:eastAsia="de-CH"/>
        </w:rPr>
      </w:pPr>
      <w:r w:rsidRPr="00D17BE1">
        <w:rPr>
          <w:rFonts w:ascii="Arial" w:hAnsi="Arial" w:cs="Arial"/>
          <w:sz w:val="20"/>
          <w:szCs w:val="20"/>
          <w:lang w:eastAsia="de-CH"/>
        </w:rPr>
        <w:t xml:space="preserve">Versand per Kurier oder </w:t>
      </w:r>
      <w:proofErr w:type="spellStart"/>
      <w:r w:rsidRPr="00D17BE1">
        <w:rPr>
          <w:rFonts w:ascii="Arial" w:hAnsi="Arial" w:cs="Arial"/>
          <w:sz w:val="20"/>
          <w:szCs w:val="20"/>
          <w:lang w:eastAsia="de-CH"/>
        </w:rPr>
        <w:t>Frigobox</w:t>
      </w:r>
      <w:proofErr w:type="spellEnd"/>
    </w:p>
    <w:p w:rsidR="00D17BE1" w:rsidRPr="00D17BE1" w:rsidRDefault="00D17BE1" w:rsidP="00305671">
      <w:pPr>
        <w:autoSpaceDE w:val="0"/>
        <w:autoSpaceDN w:val="0"/>
        <w:adjustRightInd w:val="0"/>
        <w:spacing w:after="0"/>
        <w:ind w:left="2124" w:hanging="2124"/>
        <w:rPr>
          <w:rFonts w:ascii="Arial" w:hAnsi="Arial" w:cs="Arial"/>
          <w:sz w:val="20"/>
          <w:szCs w:val="20"/>
          <w:lang w:eastAsia="de-CH"/>
        </w:rPr>
      </w:pPr>
      <w:r w:rsidRPr="00D17BE1">
        <w:rPr>
          <w:rFonts w:ascii="Arial" w:hAnsi="Arial" w:cs="Arial"/>
          <w:sz w:val="20"/>
          <w:szCs w:val="20"/>
          <w:lang w:eastAsia="de-CH"/>
        </w:rPr>
        <w:t xml:space="preserve">Vorbereitung </w:t>
      </w:r>
      <w:r>
        <w:rPr>
          <w:rFonts w:ascii="Arial" w:hAnsi="Arial" w:cs="Arial"/>
          <w:sz w:val="20"/>
          <w:szCs w:val="20"/>
          <w:lang w:eastAsia="de-CH"/>
        </w:rPr>
        <w:tab/>
      </w:r>
      <w:r w:rsidRPr="00D17BE1">
        <w:rPr>
          <w:rFonts w:ascii="Arial" w:hAnsi="Arial" w:cs="Arial"/>
          <w:sz w:val="20"/>
          <w:szCs w:val="20"/>
          <w:lang w:eastAsia="de-CH"/>
        </w:rPr>
        <w:t>• Mind. 48</w:t>
      </w:r>
      <w:r w:rsidR="00AC7867">
        <w:rPr>
          <w:rFonts w:ascii="Arial" w:hAnsi="Arial" w:cs="Arial"/>
          <w:sz w:val="20"/>
          <w:szCs w:val="20"/>
          <w:lang w:eastAsia="de-CH"/>
        </w:rPr>
        <w:t xml:space="preserve"> </w:t>
      </w:r>
      <w:r w:rsidRPr="00D17BE1">
        <w:rPr>
          <w:rFonts w:ascii="Arial" w:hAnsi="Arial" w:cs="Arial"/>
          <w:sz w:val="20"/>
          <w:szCs w:val="20"/>
          <w:lang w:eastAsia="de-CH"/>
        </w:rPr>
        <w:t>h vorher absetzen: Diure</w:t>
      </w:r>
      <w:r>
        <w:rPr>
          <w:rFonts w:ascii="Arial" w:hAnsi="Arial" w:cs="Arial"/>
          <w:sz w:val="20"/>
          <w:szCs w:val="20"/>
          <w:lang w:eastAsia="de-CH"/>
        </w:rPr>
        <w:t xml:space="preserve">tika, Betablocker, </w:t>
      </w:r>
      <w:proofErr w:type="spellStart"/>
      <w:r>
        <w:rPr>
          <w:rFonts w:ascii="Arial" w:hAnsi="Arial" w:cs="Arial"/>
          <w:sz w:val="20"/>
          <w:szCs w:val="20"/>
          <w:lang w:eastAsia="de-CH"/>
        </w:rPr>
        <w:t>Theophyllin</w:t>
      </w:r>
      <w:proofErr w:type="spellEnd"/>
      <w:r>
        <w:rPr>
          <w:rFonts w:ascii="Arial" w:hAnsi="Arial" w:cs="Arial"/>
          <w:sz w:val="20"/>
          <w:szCs w:val="20"/>
          <w:lang w:eastAsia="de-CH"/>
        </w:rPr>
        <w:t xml:space="preserve">, </w:t>
      </w:r>
      <w:proofErr w:type="spellStart"/>
      <w:r w:rsidRPr="00D17BE1">
        <w:rPr>
          <w:rFonts w:ascii="Arial" w:hAnsi="Arial" w:cs="Arial"/>
          <w:sz w:val="20"/>
          <w:szCs w:val="20"/>
          <w:lang w:eastAsia="de-CH"/>
        </w:rPr>
        <w:t>Ventolin</w:t>
      </w:r>
      <w:proofErr w:type="spellEnd"/>
      <w:r w:rsidRPr="00D17BE1">
        <w:rPr>
          <w:rFonts w:ascii="Arial" w:hAnsi="Arial" w:cs="Arial"/>
          <w:sz w:val="20"/>
          <w:szCs w:val="20"/>
          <w:lang w:eastAsia="de-CH"/>
        </w:rPr>
        <w:t xml:space="preserve">, </w:t>
      </w:r>
      <w:proofErr w:type="spellStart"/>
      <w:r w:rsidRPr="00D17BE1">
        <w:rPr>
          <w:rFonts w:ascii="Arial" w:hAnsi="Arial" w:cs="Arial"/>
          <w:sz w:val="20"/>
          <w:szCs w:val="20"/>
          <w:lang w:eastAsia="de-CH"/>
        </w:rPr>
        <w:t>Panad</w:t>
      </w:r>
      <w:r w:rsidR="00522745">
        <w:rPr>
          <w:rFonts w:ascii="Arial" w:hAnsi="Arial" w:cs="Arial"/>
          <w:sz w:val="20"/>
          <w:szCs w:val="20"/>
          <w:lang w:eastAsia="de-CH"/>
        </w:rPr>
        <w:t>ol</w:t>
      </w:r>
      <w:proofErr w:type="spellEnd"/>
      <w:r w:rsidR="00522745">
        <w:rPr>
          <w:rFonts w:ascii="Arial" w:hAnsi="Arial" w:cs="Arial"/>
          <w:sz w:val="20"/>
          <w:szCs w:val="20"/>
          <w:lang w:eastAsia="de-CH"/>
        </w:rPr>
        <w:t xml:space="preserve">, </w:t>
      </w:r>
      <w:proofErr w:type="spellStart"/>
      <w:r w:rsidR="00522745">
        <w:rPr>
          <w:rFonts w:ascii="Arial" w:hAnsi="Arial" w:cs="Arial"/>
          <w:sz w:val="20"/>
          <w:szCs w:val="20"/>
          <w:lang w:eastAsia="de-CH"/>
        </w:rPr>
        <w:t>trizyklische</w:t>
      </w:r>
      <w:proofErr w:type="spellEnd"/>
      <w:r w:rsidR="00522745">
        <w:rPr>
          <w:rFonts w:ascii="Arial" w:hAnsi="Arial" w:cs="Arial"/>
          <w:sz w:val="20"/>
          <w:szCs w:val="20"/>
          <w:lang w:eastAsia="de-CH"/>
        </w:rPr>
        <w:t xml:space="preserve"> Antidepressiva. K</w:t>
      </w:r>
      <w:r w:rsidRPr="00D17BE1">
        <w:rPr>
          <w:rFonts w:ascii="Arial" w:hAnsi="Arial" w:cs="Arial"/>
          <w:sz w:val="20"/>
          <w:szCs w:val="20"/>
          <w:lang w:eastAsia="de-CH"/>
        </w:rPr>
        <w:t>eine koffeinhaltigen Getränke, kein Alkohol.</w:t>
      </w:r>
    </w:p>
    <w:p w:rsidR="00D17BE1" w:rsidRPr="00D17BE1" w:rsidRDefault="00D17BE1" w:rsidP="00305671">
      <w:pPr>
        <w:autoSpaceDE w:val="0"/>
        <w:autoSpaceDN w:val="0"/>
        <w:adjustRightInd w:val="0"/>
        <w:spacing w:after="0"/>
        <w:ind w:left="1416" w:firstLine="708"/>
        <w:rPr>
          <w:rFonts w:ascii="Arial" w:hAnsi="Arial" w:cs="Arial"/>
          <w:sz w:val="20"/>
          <w:szCs w:val="20"/>
          <w:lang w:eastAsia="de-CH"/>
        </w:rPr>
      </w:pPr>
      <w:r w:rsidRPr="00D17BE1">
        <w:rPr>
          <w:rFonts w:ascii="Arial" w:hAnsi="Arial" w:cs="Arial"/>
          <w:sz w:val="20"/>
          <w:szCs w:val="20"/>
          <w:lang w:eastAsia="de-CH"/>
        </w:rPr>
        <w:t>• nüchtern</w:t>
      </w:r>
    </w:p>
    <w:p w:rsidR="00D17BE1" w:rsidRPr="00D17BE1" w:rsidRDefault="00D17BE1" w:rsidP="00305671">
      <w:pPr>
        <w:autoSpaceDE w:val="0"/>
        <w:autoSpaceDN w:val="0"/>
        <w:adjustRightInd w:val="0"/>
        <w:spacing w:after="0"/>
        <w:ind w:left="1416" w:firstLine="708"/>
        <w:rPr>
          <w:rFonts w:ascii="Arial" w:hAnsi="Arial" w:cs="Arial"/>
          <w:sz w:val="20"/>
          <w:szCs w:val="20"/>
          <w:lang w:eastAsia="de-CH"/>
        </w:rPr>
      </w:pPr>
      <w:r w:rsidRPr="00D17BE1">
        <w:rPr>
          <w:rFonts w:ascii="Arial" w:hAnsi="Arial" w:cs="Arial"/>
          <w:sz w:val="20"/>
          <w:szCs w:val="20"/>
          <w:lang w:eastAsia="de-CH"/>
        </w:rPr>
        <w:t xml:space="preserve">• Venösen Zugang 30 </w:t>
      </w:r>
      <w:r w:rsidR="0050428A">
        <w:rPr>
          <w:rFonts w:ascii="Arial" w:hAnsi="Arial" w:cs="Arial"/>
          <w:sz w:val="20"/>
          <w:szCs w:val="20"/>
          <w:lang w:eastAsia="de-CH"/>
        </w:rPr>
        <w:t>min</w:t>
      </w:r>
      <w:r w:rsidRPr="00D17BE1">
        <w:rPr>
          <w:rFonts w:ascii="Arial" w:hAnsi="Arial" w:cs="Arial"/>
          <w:sz w:val="20"/>
          <w:szCs w:val="20"/>
          <w:lang w:eastAsia="de-CH"/>
        </w:rPr>
        <w:t xml:space="preserve"> vor Blutentnahme legen</w:t>
      </w:r>
      <w:r>
        <w:rPr>
          <w:rFonts w:ascii="Arial" w:hAnsi="Arial" w:cs="Arial"/>
          <w:sz w:val="20"/>
          <w:szCs w:val="20"/>
          <w:lang w:eastAsia="de-CH"/>
        </w:rPr>
        <w:t xml:space="preserve"> </w:t>
      </w:r>
      <w:r w:rsidRPr="00D17BE1">
        <w:rPr>
          <w:rFonts w:ascii="Arial" w:hAnsi="Arial" w:cs="Arial"/>
          <w:sz w:val="20"/>
          <w:szCs w:val="20"/>
          <w:lang w:eastAsia="de-CH"/>
        </w:rPr>
        <w:t>(Punktionsstress)</w:t>
      </w:r>
    </w:p>
    <w:p w:rsidR="00D17BE1" w:rsidRPr="00D17BE1" w:rsidRDefault="00D17BE1" w:rsidP="00305671">
      <w:pPr>
        <w:autoSpaceDE w:val="0"/>
        <w:autoSpaceDN w:val="0"/>
        <w:adjustRightInd w:val="0"/>
        <w:spacing w:after="120"/>
        <w:ind w:left="1418" w:firstLine="709"/>
        <w:rPr>
          <w:rFonts w:ascii="Arial" w:hAnsi="Arial" w:cs="Arial"/>
          <w:sz w:val="20"/>
          <w:szCs w:val="20"/>
          <w:lang w:eastAsia="de-CH"/>
        </w:rPr>
      </w:pPr>
      <w:r w:rsidRPr="00D17BE1">
        <w:rPr>
          <w:rFonts w:ascii="Arial" w:hAnsi="Arial" w:cs="Arial"/>
          <w:sz w:val="20"/>
          <w:szCs w:val="20"/>
          <w:lang w:eastAsia="de-CH"/>
        </w:rPr>
        <w:t xml:space="preserve">• Blutentnahme liegend nach 30 </w:t>
      </w:r>
      <w:r w:rsidR="0050428A">
        <w:rPr>
          <w:rFonts w:ascii="Arial" w:hAnsi="Arial" w:cs="Arial"/>
          <w:sz w:val="20"/>
          <w:szCs w:val="20"/>
          <w:lang w:eastAsia="de-CH"/>
        </w:rPr>
        <w:t>min</w:t>
      </w:r>
      <w:r w:rsidRPr="00D17BE1">
        <w:rPr>
          <w:rFonts w:ascii="Arial" w:hAnsi="Arial" w:cs="Arial"/>
          <w:sz w:val="20"/>
          <w:szCs w:val="20"/>
          <w:lang w:eastAsia="de-CH"/>
        </w:rPr>
        <w:t xml:space="preserve"> Ruhen</w:t>
      </w:r>
    </w:p>
    <w:p w:rsidR="00D17BE1" w:rsidRPr="00D17BE1" w:rsidRDefault="00D17BE1" w:rsidP="00305671">
      <w:pPr>
        <w:autoSpaceDE w:val="0"/>
        <w:autoSpaceDN w:val="0"/>
        <w:adjustRightInd w:val="0"/>
        <w:spacing w:after="0"/>
        <w:rPr>
          <w:rFonts w:ascii="Arial" w:hAnsi="Arial" w:cs="Arial"/>
          <w:sz w:val="20"/>
          <w:szCs w:val="20"/>
          <w:lang w:eastAsia="de-CH"/>
        </w:rPr>
      </w:pPr>
      <w:r w:rsidRPr="00D17BE1">
        <w:rPr>
          <w:rFonts w:ascii="Arial" w:hAnsi="Arial" w:cs="Arial"/>
          <w:sz w:val="20"/>
          <w:szCs w:val="20"/>
          <w:lang w:eastAsia="de-CH"/>
        </w:rPr>
        <w:t xml:space="preserve">Durchführung </w:t>
      </w:r>
      <w:r>
        <w:rPr>
          <w:rFonts w:ascii="Arial" w:hAnsi="Arial" w:cs="Arial"/>
          <w:sz w:val="20"/>
          <w:szCs w:val="20"/>
          <w:lang w:eastAsia="de-CH"/>
        </w:rPr>
        <w:tab/>
      </w:r>
      <w:r>
        <w:rPr>
          <w:rFonts w:ascii="Arial" w:hAnsi="Arial" w:cs="Arial"/>
          <w:sz w:val="20"/>
          <w:szCs w:val="20"/>
          <w:lang w:eastAsia="de-CH"/>
        </w:rPr>
        <w:tab/>
      </w:r>
      <w:r w:rsidRPr="00D17BE1">
        <w:rPr>
          <w:rFonts w:ascii="Arial" w:hAnsi="Arial" w:cs="Arial"/>
          <w:sz w:val="20"/>
          <w:szCs w:val="20"/>
          <w:lang w:eastAsia="de-CH"/>
        </w:rPr>
        <w:t>• 1. Blutentnahme (Basalwerte)</w:t>
      </w:r>
    </w:p>
    <w:p w:rsidR="00D17BE1" w:rsidRPr="00D17BE1" w:rsidRDefault="00D17BE1" w:rsidP="00305671">
      <w:pPr>
        <w:autoSpaceDE w:val="0"/>
        <w:autoSpaceDN w:val="0"/>
        <w:adjustRightInd w:val="0"/>
        <w:spacing w:after="0"/>
        <w:ind w:left="1416" w:firstLine="708"/>
        <w:rPr>
          <w:rFonts w:ascii="Arial" w:hAnsi="Arial" w:cs="Arial"/>
          <w:sz w:val="20"/>
          <w:szCs w:val="20"/>
          <w:lang w:eastAsia="de-CH"/>
        </w:rPr>
      </w:pPr>
      <w:r w:rsidRPr="00D17BE1">
        <w:rPr>
          <w:rFonts w:ascii="Arial" w:hAnsi="Arial" w:cs="Arial"/>
          <w:sz w:val="20"/>
          <w:szCs w:val="20"/>
          <w:lang w:eastAsia="de-CH"/>
        </w:rPr>
        <w:t xml:space="preserve">• Gabe von 300 </w:t>
      </w:r>
      <w:proofErr w:type="spellStart"/>
      <w:r w:rsidRPr="00D17BE1">
        <w:rPr>
          <w:rFonts w:ascii="Arial" w:hAnsi="Arial" w:cs="Arial"/>
          <w:sz w:val="20"/>
          <w:szCs w:val="20"/>
          <w:lang w:eastAsia="de-CH"/>
        </w:rPr>
        <w:t>μg</w:t>
      </w:r>
      <w:proofErr w:type="spellEnd"/>
      <w:r w:rsidRPr="00D17BE1">
        <w:rPr>
          <w:rFonts w:ascii="Arial" w:hAnsi="Arial" w:cs="Arial"/>
          <w:sz w:val="20"/>
          <w:szCs w:val="20"/>
          <w:lang w:eastAsia="de-CH"/>
        </w:rPr>
        <w:t xml:space="preserve"> </w:t>
      </w:r>
      <w:proofErr w:type="spellStart"/>
      <w:r w:rsidRPr="00D17BE1">
        <w:rPr>
          <w:rFonts w:ascii="Arial" w:hAnsi="Arial" w:cs="Arial"/>
          <w:sz w:val="20"/>
          <w:szCs w:val="20"/>
          <w:lang w:eastAsia="de-CH"/>
        </w:rPr>
        <w:t>Clonidin</w:t>
      </w:r>
      <w:proofErr w:type="spellEnd"/>
      <w:r w:rsidRPr="00D17BE1">
        <w:rPr>
          <w:rFonts w:ascii="Arial" w:hAnsi="Arial" w:cs="Arial"/>
          <w:sz w:val="20"/>
          <w:szCs w:val="20"/>
          <w:lang w:eastAsia="de-CH"/>
        </w:rPr>
        <w:t xml:space="preserve"> oral</w:t>
      </w:r>
    </w:p>
    <w:p w:rsidR="00D17BE1" w:rsidRPr="00D17BE1" w:rsidRDefault="00D17BE1" w:rsidP="00305671">
      <w:pPr>
        <w:autoSpaceDE w:val="0"/>
        <w:autoSpaceDN w:val="0"/>
        <w:adjustRightInd w:val="0"/>
        <w:spacing w:after="0"/>
        <w:ind w:left="2124"/>
        <w:rPr>
          <w:rFonts w:ascii="Arial" w:hAnsi="Arial" w:cs="Arial"/>
          <w:sz w:val="20"/>
          <w:szCs w:val="20"/>
          <w:lang w:eastAsia="de-CH"/>
        </w:rPr>
      </w:pPr>
      <w:r w:rsidRPr="00D17BE1">
        <w:rPr>
          <w:rFonts w:ascii="Arial" w:hAnsi="Arial" w:cs="Arial"/>
          <w:sz w:val="20"/>
          <w:szCs w:val="20"/>
          <w:lang w:eastAsia="de-CH"/>
        </w:rPr>
        <w:t>• Weitere halbstündliche B</w:t>
      </w:r>
      <w:r w:rsidR="0050428A">
        <w:rPr>
          <w:rFonts w:ascii="Arial" w:hAnsi="Arial" w:cs="Arial"/>
          <w:sz w:val="20"/>
          <w:szCs w:val="20"/>
          <w:lang w:eastAsia="de-CH"/>
        </w:rPr>
        <w:t xml:space="preserve">lutentnahmen in den folgenden 3h </w:t>
      </w:r>
      <w:r w:rsidRPr="00D17BE1">
        <w:rPr>
          <w:rFonts w:ascii="Arial" w:hAnsi="Arial" w:cs="Arial"/>
          <w:sz w:val="20"/>
          <w:szCs w:val="20"/>
          <w:lang w:eastAsia="de-CH"/>
        </w:rPr>
        <w:t>(nach Suppression)</w:t>
      </w:r>
    </w:p>
    <w:p w:rsidR="00D17BE1" w:rsidRPr="00D17BE1" w:rsidRDefault="00D17BE1" w:rsidP="00305671">
      <w:pPr>
        <w:autoSpaceDE w:val="0"/>
        <w:autoSpaceDN w:val="0"/>
        <w:adjustRightInd w:val="0"/>
        <w:spacing w:after="120"/>
        <w:ind w:left="1418" w:firstLine="709"/>
        <w:rPr>
          <w:rFonts w:ascii="Arial" w:hAnsi="Arial" w:cs="Arial"/>
          <w:sz w:val="20"/>
          <w:szCs w:val="20"/>
          <w:lang w:eastAsia="de-CH"/>
        </w:rPr>
      </w:pPr>
      <w:r w:rsidRPr="00D17BE1">
        <w:rPr>
          <w:rFonts w:ascii="Arial" w:hAnsi="Arial" w:cs="Arial"/>
          <w:sz w:val="20"/>
          <w:szCs w:val="20"/>
          <w:lang w:eastAsia="de-CH"/>
        </w:rPr>
        <w:t xml:space="preserve">• Alle 30 </w:t>
      </w:r>
      <w:r w:rsidR="0050428A">
        <w:rPr>
          <w:rFonts w:ascii="Arial" w:hAnsi="Arial" w:cs="Arial"/>
          <w:sz w:val="20"/>
          <w:szCs w:val="20"/>
          <w:lang w:eastAsia="de-CH"/>
        </w:rPr>
        <w:t>min</w:t>
      </w:r>
      <w:r w:rsidRPr="00D17BE1">
        <w:rPr>
          <w:rFonts w:ascii="Arial" w:hAnsi="Arial" w:cs="Arial"/>
          <w:sz w:val="20"/>
          <w:szCs w:val="20"/>
          <w:lang w:eastAsia="de-CH"/>
        </w:rPr>
        <w:t xml:space="preserve"> Blutdruck- und Pulskontrolle!</w:t>
      </w:r>
    </w:p>
    <w:p w:rsidR="00D17BE1" w:rsidRDefault="00D17BE1" w:rsidP="00305671">
      <w:pPr>
        <w:autoSpaceDE w:val="0"/>
        <w:autoSpaceDN w:val="0"/>
        <w:adjustRightInd w:val="0"/>
        <w:spacing w:after="0"/>
        <w:rPr>
          <w:rFonts w:ascii="Arial" w:hAnsi="Arial" w:cs="Arial"/>
          <w:sz w:val="20"/>
          <w:szCs w:val="20"/>
          <w:lang w:eastAsia="de-CH"/>
        </w:rPr>
      </w:pPr>
      <w:r w:rsidRPr="00D17BE1">
        <w:rPr>
          <w:rFonts w:ascii="Arial" w:hAnsi="Arial" w:cs="Arial"/>
          <w:sz w:val="20"/>
          <w:szCs w:val="20"/>
          <w:lang w:eastAsia="de-CH"/>
        </w:rPr>
        <w:t xml:space="preserve">Bewertung </w:t>
      </w:r>
      <w:r>
        <w:rPr>
          <w:rFonts w:ascii="Arial" w:hAnsi="Arial" w:cs="Arial"/>
          <w:sz w:val="20"/>
          <w:szCs w:val="20"/>
          <w:lang w:eastAsia="de-CH"/>
        </w:rPr>
        <w:tab/>
      </w:r>
      <w:r>
        <w:rPr>
          <w:rFonts w:ascii="Arial" w:hAnsi="Arial" w:cs="Arial"/>
          <w:sz w:val="20"/>
          <w:szCs w:val="20"/>
          <w:lang w:eastAsia="de-CH"/>
        </w:rPr>
        <w:tab/>
      </w:r>
      <w:r w:rsidR="00522745">
        <w:rPr>
          <w:rFonts w:ascii="Arial" w:hAnsi="Arial" w:cs="Arial"/>
          <w:sz w:val="20"/>
          <w:szCs w:val="20"/>
          <w:lang w:eastAsia="de-CH"/>
        </w:rPr>
        <w:t>K</w:t>
      </w:r>
      <w:r w:rsidRPr="00D17BE1">
        <w:rPr>
          <w:rFonts w:ascii="Arial" w:hAnsi="Arial" w:cs="Arial"/>
          <w:sz w:val="20"/>
          <w:szCs w:val="20"/>
          <w:lang w:eastAsia="de-CH"/>
        </w:rPr>
        <w:t>ein</w:t>
      </w:r>
      <w:r w:rsidR="00522745">
        <w:rPr>
          <w:rFonts w:ascii="Arial" w:hAnsi="Arial" w:cs="Arial"/>
          <w:sz w:val="20"/>
          <w:szCs w:val="20"/>
          <w:lang w:eastAsia="de-CH"/>
        </w:rPr>
        <w:t xml:space="preserve"> Hinweis auf</w:t>
      </w:r>
      <w:r w:rsidRPr="00D17BE1">
        <w:rPr>
          <w:rFonts w:ascii="Arial" w:hAnsi="Arial" w:cs="Arial"/>
          <w:sz w:val="20"/>
          <w:szCs w:val="20"/>
          <w:lang w:eastAsia="de-CH"/>
        </w:rPr>
        <w:t xml:space="preserve"> </w:t>
      </w:r>
      <w:proofErr w:type="spellStart"/>
      <w:r w:rsidRPr="00D17BE1">
        <w:rPr>
          <w:rFonts w:ascii="Arial" w:hAnsi="Arial" w:cs="Arial"/>
          <w:sz w:val="20"/>
          <w:szCs w:val="20"/>
          <w:lang w:eastAsia="de-CH"/>
        </w:rPr>
        <w:t>Phäochromozytom</w:t>
      </w:r>
      <w:proofErr w:type="spellEnd"/>
      <w:r w:rsidRPr="00D17BE1">
        <w:rPr>
          <w:rFonts w:ascii="Arial" w:hAnsi="Arial" w:cs="Arial"/>
          <w:sz w:val="20"/>
          <w:szCs w:val="20"/>
          <w:lang w:eastAsia="de-CH"/>
        </w:rPr>
        <w:t xml:space="preserve">: </w:t>
      </w:r>
    </w:p>
    <w:p w:rsidR="00D17BE1" w:rsidRPr="00D17BE1" w:rsidRDefault="00D17BE1" w:rsidP="00305671">
      <w:pPr>
        <w:autoSpaceDE w:val="0"/>
        <w:autoSpaceDN w:val="0"/>
        <w:adjustRightInd w:val="0"/>
        <w:spacing w:after="0"/>
        <w:ind w:left="2124"/>
        <w:rPr>
          <w:rFonts w:ascii="Arial" w:hAnsi="Arial" w:cs="Arial"/>
          <w:sz w:val="20"/>
          <w:szCs w:val="20"/>
          <w:lang w:eastAsia="de-CH"/>
        </w:rPr>
      </w:pPr>
      <w:proofErr w:type="spellStart"/>
      <w:r w:rsidRPr="00D17BE1">
        <w:rPr>
          <w:rFonts w:ascii="Arial" w:hAnsi="Arial" w:cs="Arial"/>
          <w:sz w:val="20"/>
          <w:szCs w:val="20"/>
          <w:lang w:eastAsia="de-CH"/>
        </w:rPr>
        <w:t>Katecholamine</w:t>
      </w:r>
      <w:proofErr w:type="spellEnd"/>
      <w:r w:rsidRPr="00D17BE1">
        <w:rPr>
          <w:rFonts w:ascii="Arial" w:hAnsi="Arial" w:cs="Arial"/>
          <w:sz w:val="20"/>
          <w:szCs w:val="20"/>
          <w:lang w:eastAsia="de-CH"/>
        </w:rPr>
        <w:t xml:space="preserve"> fallen auf ca. 50% des Basalwertes oder in den Normbereich ab. </w:t>
      </w:r>
      <w:r w:rsidRPr="00D17BE1">
        <w:rPr>
          <w:rFonts w:ascii="Arial" w:hAnsi="Arial" w:cs="Arial"/>
          <w:sz w:val="20"/>
          <w:szCs w:val="20"/>
        </w:rPr>
        <w:t>Bei primärer Hypertonie ist der Abfall weniger ausgeprägt.</w:t>
      </w:r>
    </w:p>
    <w:p w:rsidR="00D17BE1" w:rsidRDefault="00522745" w:rsidP="00305671">
      <w:pPr>
        <w:autoSpaceDE w:val="0"/>
        <w:autoSpaceDN w:val="0"/>
        <w:adjustRightInd w:val="0"/>
        <w:spacing w:after="0"/>
        <w:ind w:left="1416" w:firstLine="708"/>
        <w:rPr>
          <w:rFonts w:ascii="Arial" w:hAnsi="Arial" w:cs="Arial"/>
          <w:sz w:val="20"/>
          <w:szCs w:val="20"/>
          <w:lang w:eastAsia="de-CH"/>
        </w:rPr>
      </w:pPr>
      <w:r>
        <w:rPr>
          <w:rFonts w:ascii="Arial" w:hAnsi="Arial" w:cs="Arial"/>
          <w:sz w:val="20"/>
          <w:szCs w:val="20"/>
          <w:lang w:eastAsia="de-CH"/>
        </w:rPr>
        <w:t xml:space="preserve">Hinweis auf </w:t>
      </w:r>
      <w:proofErr w:type="spellStart"/>
      <w:r w:rsidR="00D17BE1" w:rsidRPr="00D17BE1">
        <w:rPr>
          <w:rFonts w:ascii="Arial" w:hAnsi="Arial" w:cs="Arial"/>
          <w:sz w:val="20"/>
          <w:szCs w:val="20"/>
          <w:lang w:eastAsia="de-CH"/>
        </w:rPr>
        <w:t>Phäochromozytom</w:t>
      </w:r>
      <w:proofErr w:type="spellEnd"/>
      <w:r w:rsidR="00D17BE1" w:rsidRPr="00D17BE1">
        <w:rPr>
          <w:rFonts w:ascii="Arial" w:hAnsi="Arial" w:cs="Arial"/>
          <w:sz w:val="20"/>
          <w:szCs w:val="20"/>
          <w:lang w:eastAsia="de-CH"/>
        </w:rPr>
        <w:t xml:space="preserve">: </w:t>
      </w:r>
    </w:p>
    <w:p w:rsidR="00585312" w:rsidRDefault="00D17BE1" w:rsidP="00305671">
      <w:pPr>
        <w:autoSpaceDE w:val="0"/>
        <w:autoSpaceDN w:val="0"/>
        <w:adjustRightInd w:val="0"/>
        <w:spacing w:after="0"/>
        <w:ind w:left="2124"/>
        <w:rPr>
          <w:rFonts w:ascii="Arial" w:hAnsi="Arial" w:cs="Arial"/>
          <w:sz w:val="20"/>
          <w:szCs w:val="20"/>
          <w:lang w:eastAsia="de-CH"/>
        </w:rPr>
      </w:pPr>
      <w:proofErr w:type="spellStart"/>
      <w:r w:rsidRPr="00D17BE1">
        <w:rPr>
          <w:rFonts w:ascii="Arial" w:hAnsi="Arial" w:cs="Arial"/>
          <w:sz w:val="20"/>
          <w:szCs w:val="20"/>
          <w:lang w:eastAsia="de-CH"/>
        </w:rPr>
        <w:t>Katecholamin</w:t>
      </w:r>
      <w:proofErr w:type="spellEnd"/>
      <w:r w:rsidRPr="00D17BE1">
        <w:rPr>
          <w:rFonts w:ascii="Arial" w:hAnsi="Arial" w:cs="Arial"/>
          <w:sz w:val="20"/>
          <w:szCs w:val="20"/>
          <w:lang w:eastAsia="de-CH"/>
        </w:rPr>
        <w:t xml:space="preserve">-Konzentration unverändert erhöht, bzw. fehlender </w:t>
      </w:r>
      <w:r w:rsidR="00522745" w:rsidRPr="00D17BE1">
        <w:rPr>
          <w:rFonts w:ascii="Arial" w:hAnsi="Arial" w:cs="Arial"/>
          <w:sz w:val="20"/>
          <w:szCs w:val="20"/>
          <w:lang w:eastAsia="de-CH"/>
        </w:rPr>
        <w:t>Abfall nach</w:t>
      </w:r>
      <w:r w:rsidRPr="00D17BE1">
        <w:rPr>
          <w:rFonts w:ascii="Arial" w:hAnsi="Arial" w:cs="Arial"/>
          <w:sz w:val="20"/>
          <w:szCs w:val="20"/>
          <w:lang w:eastAsia="de-CH"/>
        </w:rPr>
        <w:t xml:space="preserve"> </w:t>
      </w:r>
      <w:proofErr w:type="spellStart"/>
      <w:r w:rsidRPr="00D17BE1">
        <w:rPr>
          <w:rFonts w:ascii="Arial" w:hAnsi="Arial" w:cs="Arial"/>
          <w:sz w:val="20"/>
          <w:szCs w:val="20"/>
          <w:lang w:eastAsia="de-CH"/>
        </w:rPr>
        <w:t>Clonidin</w:t>
      </w:r>
      <w:proofErr w:type="spellEnd"/>
      <w:r w:rsidRPr="00D17BE1">
        <w:rPr>
          <w:rFonts w:ascii="Arial" w:hAnsi="Arial" w:cs="Arial"/>
          <w:sz w:val="20"/>
          <w:szCs w:val="20"/>
          <w:lang w:eastAsia="de-CH"/>
        </w:rPr>
        <w:t>.</w:t>
      </w:r>
    </w:p>
    <w:p w:rsidR="00657049" w:rsidRDefault="00657049" w:rsidP="00305671">
      <w:pPr>
        <w:autoSpaceDE w:val="0"/>
        <w:autoSpaceDN w:val="0"/>
        <w:adjustRightInd w:val="0"/>
        <w:spacing w:after="0"/>
        <w:ind w:left="2124"/>
        <w:rPr>
          <w:rFonts w:ascii="Arial" w:hAnsi="Arial" w:cs="Arial"/>
          <w:sz w:val="20"/>
          <w:szCs w:val="20"/>
          <w:lang w:eastAsia="de-CH"/>
        </w:rPr>
      </w:pPr>
    </w:p>
    <w:p w:rsidR="00713A88" w:rsidRPr="00A946D7" w:rsidRDefault="00713A88" w:rsidP="00305671">
      <w:pPr>
        <w:autoSpaceDE w:val="0"/>
        <w:autoSpaceDN w:val="0"/>
        <w:adjustRightInd w:val="0"/>
        <w:rPr>
          <w:rFonts w:ascii="Arial" w:hAnsi="Arial" w:cs="Arial"/>
          <w:color w:val="F79646"/>
          <w:sz w:val="24"/>
          <w:szCs w:val="24"/>
          <w:lang w:eastAsia="de-CH"/>
        </w:rPr>
      </w:pPr>
      <w:r w:rsidRPr="00A946D7">
        <w:rPr>
          <w:rFonts w:ascii="Arial" w:hAnsi="Arial" w:cs="Arial"/>
          <w:color w:val="F79646"/>
          <w:sz w:val="24"/>
          <w:szCs w:val="24"/>
          <w:lang w:eastAsia="de-CH"/>
        </w:rPr>
        <w:t xml:space="preserve">2.3.4 </w:t>
      </w:r>
      <w:proofErr w:type="spellStart"/>
      <w:r w:rsidRPr="00A946D7">
        <w:rPr>
          <w:rFonts w:ascii="Arial" w:hAnsi="Arial" w:cs="Arial"/>
          <w:color w:val="F79646"/>
          <w:sz w:val="24"/>
          <w:szCs w:val="24"/>
          <w:lang w:eastAsia="de-CH"/>
        </w:rPr>
        <w:t>Dexamethason</w:t>
      </w:r>
      <w:proofErr w:type="spellEnd"/>
      <w:r w:rsidRPr="00A946D7">
        <w:rPr>
          <w:rFonts w:ascii="Arial" w:hAnsi="Arial" w:cs="Arial"/>
          <w:color w:val="F79646"/>
          <w:sz w:val="24"/>
          <w:szCs w:val="24"/>
          <w:lang w:eastAsia="de-CH"/>
        </w:rPr>
        <w:t>-Hemmtest</w:t>
      </w:r>
    </w:p>
    <w:p w:rsidR="00713A88" w:rsidRPr="00713A88" w:rsidRDefault="00713A88" w:rsidP="00305671">
      <w:pPr>
        <w:autoSpaceDE w:val="0"/>
        <w:autoSpaceDN w:val="0"/>
        <w:adjustRightInd w:val="0"/>
        <w:spacing w:after="120"/>
        <w:ind w:left="2126" w:hanging="2126"/>
        <w:rPr>
          <w:rFonts w:ascii="Arial" w:hAnsi="Arial" w:cs="Arial"/>
          <w:sz w:val="20"/>
          <w:szCs w:val="20"/>
          <w:lang w:eastAsia="de-CH"/>
        </w:rPr>
      </w:pPr>
      <w:r w:rsidRPr="00713A88">
        <w:rPr>
          <w:rFonts w:ascii="Arial" w:hAnsi="Arial" w:cs="Arial"/>
          <w:sz w:val="20"/>
          <w:szCs w:val="20"/>
          <w:lang w:eastAsia="de-CH"/>
        </w:rPr>
        <w:lastRenderedPageBreak/>
        <w:t xml:space="preserve">Indikation </w:t>
      </w:r>
      <w:r>
        <w:rPr>
          <w:rFonts w:ascii="Arial" w:hAnsi="Arial" w:cs="Arial"/>
          <w:sz w:val="20"/>
          <w:szCs w:val="20"/>
          <w:lang w:eastAsia="de-CH"/>
        </w:rPr>
        <w:tab/>
      </w:r>
      <w:r w:rsidRPr="00713A88">
        <w:rPr>
          <w:rFonts w:ascii="Arial" w:hAnsi="Arial" w:cs="Arial"/>
          <w:sz w:val="20"/>
          <w:szCs w:val="20"/>
          <w:lang w:eastAsia="de-CH"/>
        </w:rPr>
        <w:t>Diagnose des Cushing-Syndroms (</w:t>
      </w:r>
      <w:proofErr w:type="spellStart"/>
      <w:r w:rsidRPr="00713A88">
        <w:rPr>
          <w:rFonts w:ascii="Arial" w:hAnsi="Arial" w:cs="Arial"/>
          <w:sz w:val="20"/>
          <w:szCs w:val="20"/>
          <w:lang w:eastAsia="de-CH"/>
        </w:rPr>
        <w:t>Kurztest</w:t>
      </w:r>
      <w:proofErr w:type="spellEnd"/>
      <w:r w:rsidRPr="00713A88">
        <w:rPr>
          <w:rFonts w:ascii="Arial" w:hAnsi="Arial" w:cs="Arial"/>
          <w:sz w:val="20"/>
          <w:szCs w:val="20"/>
          <w:lang w:eastAsia="de-CH"/>
        </w:rPr>
        <w:t xml:space="preserve">) bei positivem </w:t>
      </w:r>
      <w:proofErr w:type="spellStart"/>
      <w:r w:rsidRPr="00713A88">
        <w:rPr>
          <w:rFonts w:ascii="Arial" w:hAnsi="Arial" w:cs="Arial"/>
          <w:sz w:val="20"/>
          <w:szCs w:val="20"/>
          <w:lang w:eastAsia="de-CH"/>
        </w:rPr>
        <w:t>Screeningtest</w:t>
      </w:r>
      <w:proofErr w:type="spellEnd"/>
      <w:r w:rsidRPr="00713A88">
        <w:rPr>
          <w:rFonts w:ascii="Arial" w:hAnsi="Arial" w:cs="Arial"/>
          <w:sz w:val="20"/>
          <w:szCs w:val="20"/>
          <w:lang w:eastAsia="de-CH"/>
        </w:rPr>
        <w:t xml:space="preserve"> </w:t>
      </w:r>
      <w:proofErr w:type="spellStart"/>
      <w:r w:rsidRPr="00713A88">
        <w:rPr>
          <w:rFonts w:ascii="Arial" w:hAnsi="Arial" w:cs="Arial"/>
          <w:sz w:val="20"/>
          <w:szCs w:val="20"/>
          <w:lang w:eastAsia="de-CH"/>
        </w:rPr>
        <w:t>mitttels</w:t>
      </w:r>
      <w:proofErr w:type="spellEnd"/>
      <w:r w:rsidRPr="00713A88">
        <w:rPr>
          <w:rFonts w:ascii="Arial" w:hAnsi="Arial" w:cs="Arial"/>
          <w:sz w:val="20"/>
          <w:szCs w:val="20"/>
          <w:lang w:eastAsia="de-CH"/>
        </w:rPr>
        <w:t xml:space="preserve"> </w:t>
      </w:r>
      <w:proofErr w:type="spellStart"/>
      <w:r w:rsidRPr="00713A88">
        <w:rPr>
          <w:rFonts w:ascii="Arial" w:hAnsi="Arial" w:cs="Arial"/>
          <w:sz w:val="20"/>
          <w:szCs w:val="20"/>
          <w:lang w:eastAsia="de-CH"/>
        </w:rPr>
        <w:t>Mitternachtscortisols</w:t>
      </w:r>
      <w:proofErr w:type="spellEnd"/>
      <w:r w:rsidRPr="00713A88">
        <w:rPr>
          <w:rFonts w:ascii="Arial" w:hAnsi="Arial" w:cs="Arial"/>
          <w:sz w:val="20"/>
          <w:szCs w:val="20"/>
          <w:lang w:eastAsia="de-CH"/>
        </w:rPr>
        <w:t xml:space="preserve"> im Speichel, Differentialdiagnose </w:t>
      </w:r>
      <w:r w:rsidRPr="00713A88">
        <w:rPr>
          <w:rFonts w:ascii="Arial" w:hAnsi="Arial" w:cs="Arial"/>
          <w:color w:val="293235"/>
          <w:sz w:val="20"/>
          <w:szCs w:val="20"/>
        </w:rPr>
        <w:t xml:space="preserve">einer </w:t>
      </w:r>
      <w:proofErr w:type="spellStart"/>
      <w:r w:rsidRPr="00713A88">
        <w:rPr>
          <w:rFonts w:ascii="Arial" w:hAnsi="Arial" w:cs="Arial"/>
          <w:color w:val="293235"/>
          <w:sz w:val="20"/>
          <w:szCs w:val="20"/>
        </w:rPr>
        <w:t>hypothalamisch-hypophysären</w:t>
      </w:r>
      <w:proofErr w:type="spellEnd"/>
      <w:r w:rsidRPr="00713A88">
        <w:rPr>
          <w:rFonts w:ascii="Arial" w:hAnsi="Arial" w:cs="Arial"/>
          <w:color w:val="293235"/>
          <w:sz w:val="20"/>
          <w:szCs w:val="20"/>
        </w:rPr>
        <w:t xml:space="preserve"> (Morbus Cushing) oder </w:t>
      </w:r>
      <w:proofErr w:type="spellStart"/>
      <w:r w:rsidRPr="00713A88">
        <w:rPr>
          <w:rFonts w:ascii="Arial" w:hAnsi="Arial" w:cs="Arial"/>
          <w:color w:val="293235"/>
          <w:sz w:val="20"/>
          <w:szCs w:val="20"/>
        </w:rPr>
        <w:t>adrenalen</w:t>
      </w:r>
      <w:proofErr w:type="spellEnd"/>
      <w:r w:rsidRPr="00713A88">
        <w:rPr>
          <w:rFonts w:ascii="Arial" w:hAnsi="Arial" w:cs="Arial"/>
          <w:color w:val="293235"/>
          <w:sz w:val="20"/>
          <w:szCs w:val="20"/>
        </w:rPr>
        <w:t xml:space="preserve"> (Cushing-Syndrom) Funktionsstörung </w:t>
      </w:r>
      <w:r w:rsidRPr="00713A88">
        <w:rPr>
          <w:rFonts w:ascii="Arial" w:hAnsi="Arial" w:cs="Arial"/>
          <w:sz w:val="20"/>
          <w:szCs w:val="20"/>
          <w:lang w:eastAsia="de-CH"/>
        </w:rPr>
        <w:t>(Langzeittest)</w:t>
      </w:r>
    </w:p>
    <w:p w:rsidR="00713A88" w:rsidRPr="00713A88" w:rsidRDefault="00713A88" w:rsidP="00305671">
      <w:pPr>
        <w:autoSpaceDE w:val="0"/>
        <w:autoSpaceDN w:val="0"/>
        <w:adjustRightInd w:val="0"/>
        <w:spacing w:after="120"/>
        <w:ind w:left="2126" w:hanging="2126"/>
        <w:rPr>
          <w:rFonts w:ascii="Arial" w:hAnsi="Arial" w:cs="Arial"/>
          <w:sz w:val="20"/>
          <w:szCs w:val="20"/>
          <w:lang w:eastAsia="de-CH"/>
        </w:rPr>
      </w:pPr>
      <w:r w:rsidRPr="00713A88">
        <w:rPr>
          <w:rFonts w:ascii="Arial" w:hAnsi="Arial" w:cs="Arial"/>
          <w:sz w:val="20"/>
          <w:szCs w:val="20"/>
          <w:lang w:eastAsia="de-CH"/>
        </w:rPr>
        <w:t xml:space="preserve">Prinzip </w:t>
      </w:r>
      <w:r>
        <w:rPr>
          <w:rFonts w:ascii="Arial" w:hAnsi="Arial" w:cs="Arial"/>
          <w:sz w:val="20"/>
          <w:szCs w:val="20"/>
          <w:lang w:eastAsia="de-CH"/>
        </w:rPr>
        <w:tab/>
      </w:r>
      <w:proofErr w:type="spellStart"/>
      <w:r w:rsidRPr="00713A88">
        <w:rPr>
          <w:rFonts w:ascii="Arial" w:hAnsi="Arial" w:cs="Arial"/>
          <w:sz w:val="20"/>
          <w:szCs w:val="20"/>
          <w:lang w:eastAsia="de-CH"/>
        </w:rPr>
        <w:t>Dexamethason</w:t>
      </w:r>
      <w:proofErr w:type="spellEnd"/>
      <w:r w:rsidRPr="00713A88">
        <w:rPr>
          <w:rFonts w:ascii="Arial" w:hAnsi="Arial" w:cs="Arial"/>
          <w:sz w:val="20"/>
          <w:szCs w:val="20"/>
          <w:lang w:eastAsia="de-CH"/>
        </w:rPr>
        <w:t xml:space="preserve"> unterdrückt durch den negativen Feedbackmechanismus die CRH- und ACTH-Freisetzung und damit die endogene Steroidproduktion im Hypophysen-Vorderlappen, so dass indirekt die </w:t>
      </w:r>
      <w:proofErr w:type="spellStart"/>
      <w:r w:rsidRPr="00713A88">
        <w:rPr>
          <w:rFonts w:ascii="Arial" w:hAnsi="Arial" w:cs="Arial"/>
          <w:sz w:val="20"/>
          <w:szCs w:val="20"/>
          <w:lang w:eastAsia="de-CH"/>
        </w:rPr>
        <w:t>Cortisolproduktion</w:t>
      </w:r>
      <w:proofErr w:type="spellEnd"/>
      <w:r w:rsidRPr="00713A88">
        <w:rPr>
          <w:rFonts w:ascii="Arial" w:hAnsi="Arial" w:cs="Arial"/>
          <w:sz w:val="20"/>
          <w:szCs w:val="20"/>
          <w:lang w:eastAsia="de-CH"/>
        </w:rPr>
        <w:t xml:space="preserve"> in der</w:t>
      </w:r>
      <w:r w:rsidR="002213DE">
        <w:rPr>
          <w:rFonts w:ascii="Arial" w:hAnsi="Arial" w:cs="Arial"/>
          <w:sz w:val="20"/>
          <w:szCs w:val="20"/>
          <w:lang w:eastAsia="de-CH"/>
        </w:rPr>
        <w:t xml:space="preserve"> </w:t>
      </w:r>
      <w:r w:rsidRPr="00713A88">
        <w:rPr>
          <w:rFonts w:ascii="Arial" w:hAnsi="Arial" w:cs="Arial"/>
          <w:sz w:val="20"/>
          <w:szCs w:val="20"/>
          <w:lang w:eastAsia="de-CH"/>
        </w:rPr>
        <w:t>Nebennierenrinde unterdrückt wird. Geme</w:t>
      </w:r>
      <w:r w:rsidR="002213DE">
        <w:rPr>
          <w:rFonts w:ascii="Arial" w:hAnsi="Arial" w:cs="Arial"/>
          <w:sz w:val="20"/>
          <w:szCs w:val="20"/>
          <w:lang w:eastAsia="de-CH"/>
        </w:rPr>
        <w:t xml:space="preserve">ssen wird Cortisol vor und nach </w:t>
      </w:r>
      <w:proofErr w:type="spellStart"/>
      <w:r w:rsidRPr="00713A88">
        <w:rPr>
          <w:rFonts w:ascii="Arial" w:hAnsi="Arial" w:cs="Arial"/>
          <w:sz w:val="20"/>
          <w:szCs w:val="20"/>
          <w:lang w:eastAsia="de-CH"/>
        </w:rPr>
        <w:t>Dexamethason</w:t>
      </w:r>
      <w:proofErr w:type="spellEnd"/>
      <w:r w:rsidRPr="00713A88">
        <w:rPr>
          <w:rFonts w:ascii="Arial" w:hAnsi="Arial" w:cs="Arial"/>
          <w:sz w:val="20"/>
          <w:szCs w:val="20"/>
          <w:lang w:eastAsia="de-CH"/>
        </w:rPr>
        <w:t>-Gabe.</w:t>
      </w:r>
    </w:p>
    <w:p w:rsidR="00713A88" w:rsidRPr="00713A88" w:rsidRDefault="00713A88" w:rsidP="00305671">
      <w:pPr>
        <w:autoSpaceDE w:val="0"/>
        <w:autoSpaceDN w:val="0"/>
        <w:adjustRightInd w:val="0"/>
        <w:spacing w:after="120"/>
        <w:ind w:left="2126" w:hanging="2126"/>
        <w:rPr>
          <w:rFonts w:ascii="Arial" w:hAnsi="Arial" w:cs="Arial"/>
          <w:sz w:val="20"/>
          <w:szCs w:val="20"/>
          <w:lang w:eastAsia="de-CH"/>
        </w:rPr>
      </w:pPr>
      <w:r w:rsidRPr="00713A88">
        <w:rPr>
          <w:rFonts w:ascii="Arial" w:hAnsi="Arial" w:cs="Arial"/>
          <w:sz w:val="20"/>
          <w:szCs w:val="20"/>
          <w:lang w:eastAsia="de-CH"/>
        </w:rPr>
        <w:t xml:space="preserve">Testsubstanz </w:t>
      </w:r>
      <w:r w:rsidR="002213DE">
        <w:rPr>
          <w:rFonts w:ascii="Arial" w:hAnsi="Arial" w:cs="Arial"/>
          <w:sz w:val="20"/>
          <w:szCs w:val="20"/>
          <w:lang w:eastAsia="de-CH"/>
        </w:rPr>
        <w:tab/>
      </w:r>
      <w:proofErr w:type="spellStart"/>
      <w:r w:rsidRPr="00713A88">
        <w:rPr>
          <w:rFonts w:ascii="Arial" w:hAnsi="Arial" w:cs="Arial"/>
          <w:sz w:val="20"/>
          <w:szCs w:val="20"/>
          <w:lang w:eastAsia="de-CH"/>
        </w:rPr>
        <w:t>Dexamethason</w:t>
      </w:r>
      <w:proofErr w:type="spellEnd"/>
      <w:r w:rsidRPr="00713A88">
        <w:rPr>
          <w:rFonts w:ascii="Arial" w:hAnsi="Arial" w:cs="Arial"/>
          <w:sz w:val="20"/>
          <w:szCs w:val="20"/>
          <w:lang w:eastAsia="de-CH"/>
        </w:rPr>
        <w:t xml:space="preserve"> (z</w:t>
      </w:r>
      <w:r w:rsidR="000A13B6">
        <w:rPr>
          <w:rFonts w:ascii="Arial" w:hAnsi="Arial" w:cs="Arial"/>
          <w:sz w:val="20"/>
          <w:szCs w:val="20"/>
          <w:lang w:eastAsia="de-CH"/>
        </w:rPr>
        <w:t>.</w:t>
      </w:r>
      <w:r w:rsidRPr="00713A88">
        <w:rPr>
          <w:rFonts w:ascii="Arial" w:hAnsi="Arial" w:cs="Arial"/>
          <w:sz w:val="20"/>
          <w:szCs w:val="20"/>
          <w:lang w:eastAsia="de-CH"/>
        </w:rPr>
        <w:t xml:space="preserve">B. </w:t>
      </w:r>
      <w:proofErr w:type="spellStart"/>
      <w:r w:rsidRPr="00713A88">
        <w:rPr>
          <w:rFonts w:ascii="Arial" w:hAnsi="Arial" w:cs="Arial"/>
          <w:sz w:val="20"/>
          <w:szCs w:val="20"/>
          <w:lang w:eastAsia="de-CH"/>
        </w:rPr>
        <w:t>Fortecortin</w:t>
      </w:r>
      <w:proofErr w:type="spellEnd"/>
      <w:r w:rsidRPr="00713A88">
        <w:rPr>
          <w:rFonts w:ascii="Arial" w:hAnsi="Arial" w:cs="Arial"/>
          <w:b/>
          <w:bCs/>
          <w:sz w:val="20"/>
          <w:szCs w:val="20"/>
          <w:lang w:eastAsia="de-CH"/>
        </w:rPr>
        <w:t>®</w:t>
      </w:r>
      <w:r w:rsidRPr="00713A88">
        <w:rPr>
          <w:rFonts w:ascii="Arial" w:hAnsi="Arial" w:cs="Arial"/>
          <w:sz w:val="20"/>
          <w:szCs w:val="20"/>
          <w:lang w:eastAsia="de-CH"/>
        </w:rPr>
        <w:t xml:space="preserve"> in der Apotheke erhältlich), </w:t>
      </w:r>
      <w:proofErr w:type="spellStart"/>
      <w:r w:rsidRPr="00713A88">
        <w:rPr>
          <w:rFonts w:ascii="Arial" w:hAnsi="Arial" w:cs="Arial"/>
          <w:sz w:val="20"/>
          <w:szCs w:val="20"/>
          <w:lang w:eastAsia="de-CH"/>
        </w:rPr>
        <w:t>Kurztest</w:t>
      </w:r>
      <w:proofErr w:type="spellEnd"/>
      <w:r w:rsidRPr="00713A88">
        <w:rPr>
          <w:rFonts w:ascii="Arial" w:hAnsi="Arial" w:cs="Arial"/>
          <w:sz w:val="20"/>
          <w:szCs w:val="20"/>
          <w:lang w:eastAsia="de-CH"/>
        </w:rPr>
        <w:t xml:space="preserve"> mit 2 mg </w:t>
      </w:r>
      <w:proofErr w:type="spellStart"/>
      <w:r w:rsidRPr="00713A88">
        <w:rPr>
          <w:rFonts w:ascii="Arial" w:hAnsi="Arial" w:cs="Arial"/>
          <w:sz w:val="20"/>
          <w:szCs w:val="20"/>
          <w:lang w:eastAsia="de-CH"/>
        </w:rPr>
        <w:t>Dexamethason</w:t>
      </w:r>
      <w:proofErr w:type="spellEnd"/>
      <w:r w:rsidRPr="00713A88">
        <w:rPr>
          <w:rFonts w:ascii="Arial" w:hAnsi="Arial" w:cs="Arial"/>
          <w:sz w:val="20"/>
          <w:szCs w:val="20"/>
          <w:lang w:eastAsia="de-CH"/>
        </w:rPr>
        <w:t>, Langzeittest m</w:t>
      </w:r>
      <w:r w:rsidR="002213DE">
        <w:rPr>
          <w:rFonts w:ascii="Arial" w:hAnsi="Arial" w:cs="Arial"/>
          <w:sz w:val="20"/>
          <w:szCs w:val="20"/>
          <w:lang w:eastAsia="de-CH"/>
        </w:rPr>
        <w:t xml:space="preserve">it 8 mg (4 x 2 mg) </w:t>
      </w:r>
      <w:proofErr w:type="spellStart"/>
      <w:r w:rsidR="002213DE">
        <w:rPr>
          <w:rFonts w:ascii="Arial" w:hAnsi="Arial" w:cs="Arial"/>
          <w:sz w:val="20"/>
          <w:szCs w:val="20"/>
          <w:lang w:eastAsia="de-CH"/>
        </w:rPr>
        <w:t>Dexamethason</w:t>
      </w:r>
      <w:proofErr w:type="spellEnd"/>
    </w:p>
    <w:p w:rsidR="00713A88" w:rsidRPr="00713A88" w:rsidRDefault="00713A88" w:rsidP="00305671">
      <w:pPr>
        <w:autoSpaceDE w:val="0"/>
        <w:autoSpaceDN w:val="0"/>
        <w:adjustRightInd w:val="0"/>
        <w:spacing w:after="120"/>
        <w:rPr>
          <w:rFonts w:ascii="Arial" w:hAnsi="Arial" w:cs="Arial"/>
          <w:sz w:val="20"/>
          <w:szCs w:val="20"/>
          <w:lang w:eastAsia="de-CH"/>
        </w:rPr>
      </w:pPr>
      <w:r w:rsidRPr="00713A88">
        <w:rPr>
          <w:rFonts w:ascii="Arial" w:hAnsi="Arial" w:cs="Arial"/>
          <w:sz w:val="20"/>
          <w:szCs w:val="20"/>
          <w:lang w:eastAsia="de-CH"/>
        </w:rPr>
        <w:t xml:space="preserve">Messparameter </w:t>
      </w:r>
      <w:r w:rsidR="002213DE">
        <w:rPr>
          <w:rFonts w:ascii="Arial" w:hAnsi="Arial" w:cs="Arial"/>
          <w:sz w:val="20"/>
          <w:szCs w:val="20"/>
          <w:lang w:eastAsia="de-CH"/>
        </w:rPr>
        <w:tab/>
      </w:r>
      <w:r w:rsidRPr="00713A88">
        <w:rPr>
          <w:rFonts w:ascii="Arial" w:hAnsi="Arial" w:cs="Arial"/>
          <w:sz w:val="20"/>
          <w:szCs w:val="20"/>
          <w:lang w:eastAsia="de-CH"/>
        </w:rPr>
        <w:t>Cortisol</w:t>
      </w:r>
    </w:p>
    <w:p w:rsidR="00713A88" w:rsidRPr="00713A88" w:rsidRDefault="00713A88" w:rsidP="00305671">
      <w:pPr>
        <w:autoSpaceDE w:val="0"/>
        <w:autoSpaceDN w:val="0"/>
        <w:adjustRightInd w:val="0"/>
        <w:spacing w:after="120"/>
        <w:ind w:left="2126" w:hanging="2126"/>
        <w:rPr>
          <w:rFonts w:ascii="Arial" w:hAnsi="Arial" w:cs="Arial"/>
          <w:sz w:val="20"/>
          <w:szCs w:val="20"/>
          <w:lang w:eastAsia="de-CH"/>
        </w:rPr>
      </w:pPr>
      <w:r w:rsidRPr="00713A88">
        <w:rPr>
          <w:rFonts w:ascii="Arial" w:hAnsi="Arial" w:cs="Arial"/>
          <w:sz w:val="20"/>
          <w:szCs w:val="20"/>
          <w:lang w:eastAsia="de-CH"/>
        </w:rPr>
        <w:t xml:space="preserve">Probenmaterial </w:t>
      </w:r>
      <w:r w:rsidR="002213DE">
        <w:rPr>
          <w:rFonts w:ascii="Arial" w:hAnsi="Arial" w:cs="Arial"/>
          <w:sz w:val="20"/>
          <w:szCs w:val="20"/>
          <w:lang w:eastAsia="de-CH"/>
        </w:rPr>
        <w:tab/>
      </w:r>
      <w:r w:rsidRPr="00713A88">
        <w:rPr>
          <w:rFonts w:ascii="Arial" w:hAnsi="Arial" w:cs="Arial"/>
          <w:sz w:val="20"/>
          <w:szCs w:val="20"/>
          <w:lang w:eastAsia="de-CH"/>
        </w:rPr>
        <w:t xml:space="preserve">Je 2 ml Serum, Probengefässe eindeutig kennzeichnen als «Basalwert» und «nach </w:t>
      </w:r>
      <w:proofErr w:type="spellStart"/>
      <w:r w:rsidRPr="00713A88">
        <w:rPr>
          <w:rFonts w:ascii="Arial" w:hAnsi="Arial" w:cs="Arial"/>
          <w:sz w:val="20"/>
          <w:szCs w:val="20"/>
          <w:lang w:eastAsia="de-CH"/>
        </w:rPr>
        <w:t>Dexamethason</w:t>
      </w:r>
      <w:proofErr w:type="spellEnd"/>
      <w:r w:rsidRPr="00713A88">
        <w:rPr>
          <w:rFonts w:ascii="Arial" w:hAnsi="Arial" w:cs="Arial"/>
          <w:sz w:val="20"/>
          <w:szCs w:val="20"/>
          <w:lang w:eastAsia="de-CH"/>
        </w:rPr>
        <w:t>»</w:t>
      </w:r>
    </w:p>
    <w:p w:rsidR="00713A88" w:rsidRPr="00713A88" w:rsidRDefault="00713A88" w:rsidP="00305671">
      <w:pPr>
        <w:autoSpaceDE w:val="0"/>
        <w:autoSpaceDN w:val="0"/>
        <w:adjustRightInd w:val="0"/>
        <w:spacing w:after="0"/>
        <w:rPr>
          <w:rFonts w:ascii="Arial" w:hAnsi="Arial" w:cs="Arial"/>
          <w:sz w:val="20"/>
          <w:szCs w:val="20"/>
          <w:lang w:eastAsia="de-CH"/>
        </w:rPr>
      </w:pPr>
      <w:r w:rsidRPr="00713A88">
        <w:rPr>
          <w:rFonts w:ascii="Arial" w:hAnsi="Arial" w:cs="Arial"/>
          <w:sz w:val="20"/>
          <w:szCs w:val="20"/>
          <w:lang w:eastAsia="de-CH"/>
        </w:rPr>
        <w:t xml:space="preserve">Vorbereitung </w:t>
      </w:r>
      <w:r w:rsidR="002213DE">
        <w:rPr>
          <w:rFonts w:ascii="Arial" w:hAnsi="Arial" w:cs="Arial"/>
          <w:sz w:val="20"/>
          <w:szCs w:val="20"/>
          <w:lang w:eastAsia="de-CH"/>
        </w:rPr>
        <w:tab/>
      </w:r>
      <w:r w:rsidR="002213DE">
        <w:rPr>
          <w:rFonts w:ascii="Arial" w:hAnsi="Arial" w:cs="Arial"/>
          <w:sz w:val="20"/>
          <w:szCs w:val="20"/>
          <w:lang w:eastAsia="de-CH"/>
        </w:rPr>
        <w:tab/>
      </w:r>
      <w:r w:rsidRPr="00713A88">
        <w:rPr>
          <w:rFonts w:ascii="Arial" w:hAnsi="Arial" w:cs="Arial"/>
          <w:sz w:val="20"/>
          <w:szCs w:val="20"/>
          <w:lang w:eastAsia="de-CH"/>
        </w:rPr>
        <w:t>• nüchtern</w:t>
      </w:r>
    </w:p>
    <w:p w:rsidR="00713A88" w:rsidRPr="00713A88" w:rsidRDefault="00713A88" w:rsidP="00305671">
      <w:pPr>
        <w:autoSpaceDE w:val="0"/>
        <w:autoSpaceDN w:val="0"/>
        <w:adjustRightInd w:val="0"/>
        <w:spacing w:after="120"/>
        <w:ind w:left="1418" w:firstLine="709"/>
        <w:rPr>
          <w:rFonts w:ascii="Arial" w:hAnsi="Arial" w:cs="Arial"/>
          <w:sz w:val="20"/>
          <w:szCs w:val="20"/>
          <w:lang w:eastAsia="de-CH"/>
        </w:rPr>
      </w:pPr>
      <w:r w:rsidRPr="00713A88">
        <w:rPr>
          <w:rFonts w:ascii="Arial" w:hAnsi="Arial" w:cs="Arial"/>
          <w:sz w:val="20"/>
          <w:szCs w:val="20"/>
          <w:lang w:eastAsia="de-CH"/>
        </w:rPr>
        <w:t>• Blutentnahmen immer zur gleichen Zeit zwischen 7 und 9 Uhr morgens.</w:t>
      </w:r>
    </w:p>
    <w:p w:rsidR="00713A88" w:rsidRPr="00713A88" w:rsidRDefault="00713A88" w:rsidP="00305671">
      <w:pPr>
        <w:autoSpaceDE w:val="0"/>
        <w:autoSpaceDN w:val="0"/>
        <w:adjustRightInd w:val="0"/>
        <w:spacing w:after="0"/>
        <w:rPr>
          <w:rFonts w:ascii="Arial" w:hAnsi="Arial" w:cs="Arial"/>
          <w:sz w:val="20"/>
          <w:szCs w:val="20"/>
          <w:lang w:eastAsia="de-CH"/>
        </w:rPr>
      </w:pPr>
      <w:r w:rsidRPr="00713A88">
        <w:rPr>
          <w:rFonts w:ascii="Arial" w:hAnsi="Arial" w:cs="Arial"/>
          <w:sz w:val="20"/>
          <w:szCs w:val="20"/>
          <w:lang w:eastAsia="de-CH"/>
        </w:rPr>
        <w:t xml:space="preserve">Durchführung </w:t>
      </w:r>
      <w:r w:rsidR="002213DE">
        <w:rPr>
          <w:rFonts w:ascii="Arial" w:hAnsi="Arial" w:cs="Arial"/>
          <w:sz w:val="20"/>
          <w:szCs w:val="20"/>
          <w:lang w:eastAsia="de-CH"/>
        </w:rPr>
        <w:tab/>
      </w:r>
      <w:r w:rsidR="002213DE">
        <w:rPr>
          <w:rFonts w:ascii="Arial" w:hAnsi="Arial" w:cs="Arial"/>
          <w:sz w:val="20"/>
          <w:szCs w:val="20"/>
          <w:lang w:eastAsia="de-CH"/>
        </w:rPr>
        <w:tab/>
      </w:r>
      <w:proofErr w:type="spellStart"/>
      <w:r w:rsidRPr="00713A88">
        <w:rPr>
          <w:rFonts w:ascii="Arial" w:hAnsi="Arial" w:cs="Arial"/>
          <w:sz w:val="20"/>
          <w:szCs w:val="20"/>
          <w:lang w:eastAsia="de-CH"/>
        </w:rPr>
        <w:t>Kurztest</w:t>
      </w:r>
      <w:proofErr w:type="spellEnd"/>
      <w:r w:rsidR="002213DE">
        <w:rPr>
          <w:rFonts w:ascii="Arial" w:hAnsi="Arial" w:cs="Arial"/>
          <w:sz w:val="20"/>
          <w:szCs w:val="20"/>
          <w:lang w:eastAsia="de-CH"/>
        </w:rPr>
        <w:t>:</w:t>
      </w:r>
    </w:p>
    <w:p w:rsidR="00713A88" w:rsidRPr="00713A88" w:rsidRDefault="00713A88" w:rsidP="00305671">
      <w:pPr>
        <w:autoSpaceDE w:val="0"/>
        <w:autoSpaceDN w:val="0"/>
        <w:adjustRightInd w:val="0"/>
        <w:spacing w:after="0"/>
        <w:ind w:left="1416" w:firstLine="708"/>
        <w:rPr>
          <w:rFonts w:ascii="Arial" w:hAnsi="Arial" w:cs="Arial"/>
          <w:sz w:val="20"/>
          <w:szCs w:val="20"/>
          <w:lang w:eastAsia="de-CH"/>
        </w:rPr>
      </w:pPr>
      <w:r w:rsidRPr="00713A88">
        <w:rPr>
          <w:rFonts w:ascii="Arial" w:hAnsi="Arial" w:cs="Arial"/>
          <w:sz w:val="20"/>
          <w:szCs w:val="20"/>
          <w:lang w:eastAsia="de-CH"/>
        </w:rPr>
        <w:t>•</w:t>
      </w:r>
      <w:r w:rsidR="008E4990">
        <w:rPr>
          <w:rFonts w:ascii="Arial" w:hAnsi="Arial" w:cs="Arial"/>
          <w:sz w:val="20"/>
          <w:szCs w:val="20"/>
          <w:lang w:eastAsia="de-CH"/>
        </w:rPr>
        <w:t xml:space="preserve"> </w:t>
      </w:r>
      <w:proofErr w:type="gramStart"/>
      <w:r w:rsidRPr="00713A88">
        <w:rPr>
          <w:rFonts w:ascii="Arial" w:hAnsi="Arial" w:cs="Arial"/>
          <w:sz w:val="20"/>
          <w:szCs w:val="20"/>
          <w:lang w:eastAsia="de-CH"/>
        </w:rPr>
        <w:t>Morgens</w:t>
      </w:r>
      <w:proofErr w:type="gramEnd"/>
      <w:r w:rsidRPr="00713A88">
        <w:rPr>
          <w:rFonts w:ascii="Arial" w:hAnsi="Arial" w:cs="Arial"/>
          <w:sz w:val="20"/>
          <w:szCs w:val="20"/>
          <w:lang w:eastAsia="de-CH"/>
        </w:rPr>
        <w:t xml:space="preserve"> 1. Blutentnahme (Cortisol-Basalwert).</w:t>
      </w:r>
    </w:p>
    <w:p w:rsidR="00713A88" w:rsidRPr="00713A88" w:rsidRDefault="00713A88" w:rsidP="00305671">
      <w:pPr>
        <w:autoSpaceDE w:val="0"/>
        <w:autoSpaceDN w:val="0"/>
        <w:adjustRightInd w:val="0"/>
        <w:spacing w:after="0"/>
        <w:ind w:left="1416" w:firstLine="708"/>
        <w:rPr>
          <w:rFonts w:ascii="Arial" w:hAnsi="Arial" w:cs="Arial"/>
          <w:sz w:val="20"/>
          <w:szCs w:val="20"/>
          <w:lang w:eastAsia="de-CH"/>
        </w:rPr>
      </w:pPr>
      <w:r w:rsidRPr="00713A88">
        <w:rPr>
          <w:rFonts w:ascii="Arial" w:hAnsi="Arial" w:cs="Arial"/>
          <w:sz w:val="20"/>
          <w:szCs w:val="20"/>
          <w:lang w:eastAsia="de-CH"/>
        </w:rPr>
        <w:t>•</w:t>
      </w:r>
      <w:r w:rsidR="008E4990">
        <w:rPr>
          <w:rFonts w:ascii="Arial" w:hAnsi="Arial" w:cs="Arial"/>
          <w:sz w:val="20"/>
          <w:szCs w:val="20"/>
          <w:lang w:eastAsia="de-CH"/>
        </w:rPr>
        <w:t xml:space="preserve"> </w:t>
      </w:r>
      <w:r w:rsidRPr="00713A88">
        <w:rPr>
          <w:rFonts w:ascii="Arial" w:hAnsi="Arial" w:cs="Arial"/>
          <w:sz w:val="20"/>
          <w:szCs w:val="20"/>
          <w:lang w:eastAsia="de-CH"/>
        </w:rPr>
        <w:t xml:space="preserve">Am gleichen Abend gegen 22 Uhr Gabe von 2 mg </w:t>
      </w:r>
      <w:proofErr w:type="spellStart"/>
      <w:r w:rsidRPr="00713A88">
        <w:rPr>
          <w:rFonts w:ascii="Arial" w:hAnsi="Arial" w:cs="Arial"/>
          <w:sz w:val="20"/>
          <w:szCs w:val="20"/>
          <w:lang w:eastAsia="de-CH"/>
        </w:rPr>
        <w:t>Dexamethason</w:t>
      </w:r>
      <w:proofErr w:type="spellEnd"/>
      <w:r w:rsidRPr="00713A88">
        <w:rPr>
          <w:rFonts w:ascii="Arial" w:hAnsi="Arial" w:cs="Arial"/>
          <w:sz w:val="20"/>
          <w:szCs w:val="20"/>
          <w:lang w:eastAsia="de-CH"/>
        </w:rPr>
        <w:t xml:space="preserve"> </w:t>
      </w:r>
      <w:proofErr w:type="spellStart"/>
      <w:r w:rsidRPr="00713A88">
        <w:rPr>
          <w:rFonts w:ascii="Arial" w:hAnsi="Arial" w:cs="Arial"/>
          <w:sz w:val="20"/>
          <w:szCs w:val="20"/>
          <w:lang w:eastAsia="de-CH"/>
        </w:rPr>
        <w:t>p.o</w:t>
      </w:r>
      <w:proofErr w:type="spellEnd"/>
      <w:r w:rsidRPr="00713A88">
        <w:rPr>
          <w:rFonts w:ascii="Arial" w:hAnsi="Arial" w:cs="Arial"/>
          <w:sz w:val="20"/>
          <w:szCs w:val="20"/>
          <w:lang w:eastAsia="de-CH"/>
        </w:rPr>
        <w:t>.</w:t>
      </w:r>
    </w:p>
    <w:p w:rsidR="00713A88" w:rsidRPr="00713A88" w:rsidRDefault="00713A88" w:rsidP="00305671">
      <w:pPr>
        <w:autoSpaceDE w:val="0"/>
        <w:autoSpaceDN w:val="0"/>
        <w:adjustRightInd w:val="0"/>
        <w:spacing w:after="60"/>
        <w:ind w:left="2126"/>
        <w:rPr>
          <w:rFonts w:ascii="Arial" w:hAnsi="Arial" w:cs="Arial"/>
          <w:sz w:val="20"/>
          <w:szCs w:val="20"/>
          <w:lang w:eastAsia="de-CH"/>
        </w:rPr>
      </w:pPr>
      <w:r w:rsidRPr="00713A88">
        <w:rPr>
          <w:rFonts w:ascii="Arial" w:hAnsi="Arial" w:cs="Arial"/>
          <w:sz w:val="20"/>
          <w:szCs w:val="20"/>
          <w:lang w:eastAsia="de-CH"/>
        </w:rPr>
        <w:t>•</w:t>
      </w:r>
      <w:r w:rsidR="008E4990">
        <w:rPr>
          <w:rFonts w:ascii="Arial" w:hAnsi="Arial" w:cs="Arial"/>
          <w:sz w:val="20"/>
          <w:szCs w:val="20"/>
          <w:lang w:eastAsia="de-CH"/>
        </w:rPr>
        <w:t xml:space="preserve"> </w:t>
      </w:r>
      <w:r w:rsidRPr="00713A88">
        <w:rPr>
          <w:rFonts w:ascii="Arial" w:hAnsi="Arial" w:cs="Arial"/>
          <w:sz w:val="20"/>
          <w:szCs w:val="20"/>
          <w:lang w:eastAsia="de-CH"/>
        </w:rPr>
        <w:t>Am nächsten Morgen 2. Blutentnahme (gleiche Zeit wie 1. Blutentnahme) (Cortisol supprimiert).</w:t>
      </w:r>
    </w:p>
    <w:p w:rsidR="00713A88" w:rsidRPr="00713A88" w:rsidRDefault="00713A88" w:rsidP="00305671">
      <w:pPr>
        <w:autoSpaceDE w:val="0"/>
        <w:autoSpaceDN w:val="0"/>
        <w:adjustRightInd w:val="0"/>
        <w:spacing w:after="0"/>
        <w:ind w:left="1416" w:firstLine="708"/>
        <w:rPr>
          <w:rFonts w:ascii="Arial" w:hAnsi="Arial" w:cs="Arial"/>
          <w:sz w:val="20"/>
          <w:szCs w:val="20"/>
          <w:lang w:eastAsia="de-CH"/>
        </w:rPr>
      </w:pPr>
      <w:r w:rsidRPr="00713A88">
        <w:rPr>
          <w:rFonts w:ascii="Arial" w:hAnsi="Arial" w:cs="Arial"/>
          <w:sz w:val="20"/>
          <w:szCs w:val="20"/>
          <w:lang w:eastAsia="de-CH"/>
        </w:rPr>
        <w:t>Langzeittest</w:t>
      </w:r>
      <w:r w:rsidR="002213DE">
        <w:rPr>
          <w:rFonts w:ascii="Arial" w:hAnsi="Arial" w:cs="Arial"/>
          <w:sz w:val="20"/>
          <w:szCs w:val="20"/>
          <w:lang w:eastAsia="de-CH"/>
        </w:rPr>
        <w:t>:</w:t>
      </w:r>
    </w:p>
    <w:p w:rsidR="00713A88" w:rsidRPr="00713A88" w:rsidRDefault="00713A88" w:rsidP="00305671">
      <w:pPr>
        <w:autoSpaceDE w:val="0"/>
        <w:autoSpaceDN w:val="0"/>
        <w:adjustRightInd w:val="0"/>
        <w:spacing w:after="0"/>
        <w:ind w:left="1416" w:firstLine="708"/>
        <w:rPr>
          <w:rFonts w:ascii="Arial" w:hAnsi="Arial" w:cs="Arial"/>
          <w:sz w:val="20"/>
          <w:szCs w:val="20"/>
          <w:lang w:eastAsia="de-CH"/>
        </w:rPr>
      </w:pPr>
      <w:r w:rsidRPr="00713A88">
        <w:rPr>
          <w:rFonts w:ascii="Arial" w:hAnsi="Arial" w:cs="Arial"/>
          <w:sz w:val="20"/>
          <w:szCs w:val="20"/>
          <w:lang w:eastAsia="de-CH"/>
        </w:rPr>
        <w:t>•</w:t>
      </w:r>
      <w:r w:rsidR="008E4990">
        <w:rPr>
          <w:rFonts w:ascii="Arial" w:hAnsi="Arial" w:cs="Arial"/>
          <w:sz w:val="20"/>
          <w:szCs w:val="20"/>
          <w:lang w:eastAsia="de-CH"/>
        </w:rPr>
        <w:t xml:space="preserve"> </w:t>
      </w:r>
      <w:proofErr w:type="gramStart"/>
      <w:r w:rsidRPr="00713A88">
        <w:rPr>
          <w:rFonts w:ascii="Arial" w:hAnsi="Arial" w:cs="Arial"/>
          <w:sz w:val="20"/>
          <w:szCs w:val="20"/>
          <w:lang w:eastAsia="de-CH"/>
        </w:rPr>
        <w:t>Morgens</w:t>
      </w:r>
      <w:proofErr w:type="gramEnd"/>
      <w:r w:rsidRPr="00713A88">
        <w:rPr>
          <w:rFonts w:ascii="Arial" w:hAnsi="Arial" w:cs="Arial"/>
          <w:sz w:val="20"/>
          <w:szCs w:val="20"/>
          <w:lang w:eastAsia="de-CH"/>
        </w:rPr>
        <w:t xml:space="preserve"> 1. Blutentnahme (Cortisol-Basalwert).</w:t>
      </w:r>
    </w:p>
    <w:p w:rsidR="00713A88" w:rsidRPr="00713A88" w:rsidRDefault="00713A88" w:rsidP="00305671">
      <w:pPr>
        <w:autoSpaceDE w:val="0"/>
        <w:autoSpaceDN w:val="0"/>
        <w:adjustRightInd w:val="0"/>
        <w:spacing w:after="0"/>
        <w:ind w:left="1416" w:firstLine="708"/>
        <w:rPr>
          <w:rFonts w:ascii="Arial" w:hAnsi="Arial" w:cs="Arial"/>
          <w:sz w:val="20"/>
          <w:szCs w:val="20"/>
          <w:lang w:eastAsia="de-CH"/>
        </w:rPr>
      </w:pPr>
      <w:r w:rsidRPr="00713A88">
        <w:rPr>
          <w:rFonts w:ascii="Arial" w:hAnsi="Arial" w:cs="Arial"/>
          <w:sz w:val="20"/>
          <w:szCs w:val="20"/>
          <w:lang w:eastAsia="de-CH"/>
        </w:rPr>
        <w:t>•</w:t>
      </w:r>
      <w:r w:rsidR="008E4990">
        <w:rPr>
          <w:rFonts w:ascii="Arial" w:hAnsi="Arial" w:cs="Arial"/>
          <w:sz w:val="20"/>
          <w:szCs w:val="20"/>
          <w:lang w:eastAsia="de-CH"/>
        </w:rPr>
        <w:t xml:space="preserve"> </w:t>
      </w:r>
      <w:r w:rsidRPr="00713A88">
        <w:rPr>
          <w:rFonts w:ascii="Arial" w:hAnsi="Arial" w:cs="Arial"/>
          <w:sz w:val="20"/>
          <w:szCs w:val="20"/>
          <w:lang w:eastAsia="de-CH"/>
        </w:rPr>
        <w:t xml:space="preserve">Danach alle 6h über 2 Tage je 2 mg </w:t>
      </w:r>
      <w:proofErr w:type="spellStart"/>
      <w:r w:rsidRPr="00713A88">
        <w:rPr>
          <w:rFonts w:ascii="Arial" w:hAnsi="Arial" w:cs="Arial"/>
          <w:sz w:val="20"/>
          <w:szCs w:val="20"/>
          <w:lang w:eastAsia="de-CH"/>
        </w:rPr>
        <w:t>Dexamethason</w:t>
      </w:r>
      <w:proofErr w:type="spellEnd"/>
      <w:r w:rsidRPr="00713A88">
        <w:rPr>
          <w:rFonts w:ascii="Arial" w:hAnsi="Arial" w:cs="Arial"/>
          <w:sz w:val="20"/>
          <w:szCs w:val="20"/>
          <w:lang w:eastAsia="de-CH"/>
        </w:rPr>
        <w:t xml:space="preserve"> </w:t>
      </w:r>
      <w:proofErr w:type="spellStart"/>
      <w:r w:rsidRPr="00713A88">
        <w:rPr>
          <w:rFonts w:ascii="Arial" w:hAnsi="Arial" w:cs="Arial"/>
          <w:sz w:val="20"/>
          <w:szCs w:val="20"/>
          <w:lang w:eastAsia="de-CH"/>
        </w:rPr>
        <w:t>p.o</w:t>
      </w:r>
      <w:proofErr w:type="spellEnd"/>
      <w:r w:rsidRPr="00713A88">
        <w:rPr>
          <w:rFonts w:ascii="Arial" w:hAnsi="Arial" w:cs="Arial"/>
          <w:sz w:val="20"/>
          <w:szCs w:val="20"/>
          <w:lang w:eastAsia="de-CH"/>
        </w:rPr>
        <w:t>. verabreichen.</w:t>
      </w:r>
    </w:p>
    <w:p w:rsidR="00713A88" w:rsidRPr="00713A88" w:rsidRDefault="00713A88" w:rsidP="00305671">
      <w:pPr>
        <w:autoSpaceDE w:val="0"/>
        <w:autoSpaceDN w:val="0"/>
        <w:adjustRightInd w:val="0"/>
        <w:spacing w:after="120"/>
        <w:ind w:left="1418" w:firstLine="709"/>
        <w:rPr>
          <w:rFonts w:ascii="Arial" w:hAnsi="Arial" w:cs="Arial"/>
          <w:sz w:val="20"/>
          <w:szCs w:val="20"/>
          <w:lang w:eastAsia="de-CH"/>
        </w:rPr>
      </w:pPr>
      <w:r w:rsidRPr="00713A88">
        <w:rPr>
          <w:rFonts w:ascii="Arial" w:hAnsi="Arial" w:cs="Arial"/>
          <w:sz w:val="20"/>
          <w:szCs w:val="20"/>
          <w:lang w:eastAsia="de-CH"/>
        </w:rPr>
        <w:t>•</w:t>
      </w:r>
      <w:r w:rsidR="008E4990">
        <w:rPr>
          <w:rFonts w:ascii="Arial" w:hAnsi="Arial" w:cs="Arial"/>
          <w:sz w:val="20"/>
          <w:szCs w:val="20"/>
          <w:lang w:eastAsia="de-CH"/>
        </w:rPr>
        <w:t xml:space="preserve"> </w:t>
      </w:r>
      <w:r w:rsidRPr="00713A88">
        <w:rPr>
          <w:rFonts w:ascii="Arial" w:hAnsi="Arial" w:cs="Arial"/>
          <w:sz w:val="20"/>
          <w:szCs w:val="20"/>
          <w:lang w:eastAsia="de-CH"/>
        </w:rPr>
        <w:t>Am 3. Tag morgens die 2. Blutentnahme (gleiche Zeit wie 1. Blutentnahme).</w:t>
      </w:r>
    </w:p>
    <w:p w:rsidR="00713A88" w:rsidRPr="00713A88" w:rsidRDefault="00713A88" w:rsidP="00305671">
      <w:pPr>
        <w:autoSpaceDE w:val="0"/>
        <w:autoSpaceDN w:val="0"/>
        <w:adjustRightInd w:val="0"/>
        <w:spacing w:after="60"/>
        <w:rPr>
          <w:rFonts w:ascii="Arial" w:hAnsi="Arial" w:cs="Arial"/>
          <w:sz w:val="20"/>
          <w:szCs w:val="20"/>
          <w:lang w:eastAsia="de-CH"/>
        </w:rPr>
      </w:pPr>
      <w:r w:rsidRPr="00713A88">
        <w:rPr>
          <w:rFonts w:ascii="Arial" w:hAnsi="Arial" w:cs="Arial"/>
          <w:sz w:val="20"/>
          <w:szCs w:val="20"/>
          <w:lang w:eastAsia="de-CH"/>
        </w:rPr>
        <w:t xml:space="preserve">Bewertung </w:t>
      </w:r>
      <w:r w:rsidR="002213DE">
        <w:rPr>
          <w:rFonts w:ascii="Arial" w:hAnsi="Arial" w:cs="Arial"/>
          <w:sz w:val="20"/>
          <w:szCs w:val="20"/>
          <w:lang w:eastAsia="de-CH"/>
        </w:rPr>
        <w:tab/>
      </w:r>
      <w:r w:rsidR="002213DE">
        <w:rPr>
          <w:rFonts w:ascii="Arial" w:hAnsi="Arial" w:cs="Arial"/>
          <w:sz w:val="20"/>
          <w:szCs w:val="20"/>
          <w:lang w:eastAsia="de-CH"/>
        </w:rPr>
        <w:tab/>
      </w:r>
      <w:r w:rsidRPr="00713A88">
        <w:rPr>
          <w:rFonts w:ascii="Arial" w:hAnsi="Arial" w:cs="Arial"/>
          <w:sz w:val="20"/>
          <w:szCs w:val="20"/>
          <w:lang w:eastAsia="de-CH"/>
        </w:rPr>
        <w:t>Cortisol basal: Referenzwert</w:t>
      </w:r>
    </w:p>
    <w:p w:rsidR="00713A88" w:rsidRPr="00713A88" w:rsidRDefault="00713A88" w:rsidP="00305671">
      <w:pPr>
        <w:autoSpaceDE w:val="0"/>
        <w:autoSpaceDN w:val="0"/>
        <w:adjustRightInd w:val="0"/>
        <w:spacing w:after="0"/>
        <w:ind w:left="1416" w:firstLine="708"/>
        <w:rPr>
          <w:rFonts w:ascii="Arial" w:hAnsi="Arial" w:cs="Arial"/>
          <w:sz w:val="20"/>
          <w:szCs w:val="20"/>
          <w:lang w:eastAsia="de-CH"/>
        </w:rPr>
      </w:pPr>
      <w:proofErr w:type="spellStart"/>
      <w:r w:rsidRPr="00713A88">
        <w:rPr>
          <w:rFonts w:ascii="Arial" w:hAnsi="Arial" w:cs="Arial"/>
          <w:sz w:val="20"/>
          <w:szCs w:val="20"/>
          <w:lang w:eastAsia="de-CH"/>
        </w:rPr>
        <w:t>Kurztest</w:t>
      </w:r>
      <w:proofErr w:type="spellEnd"/>
      <w:r w:rsidRPr="00713A88">
        <w:rPr>
          <w:rFonts w:ascii="Arial" w:hAnsi="Arial" w:cs="Arial"/>
          <w:sz w:val="20"/>
          <w:szCs w:val="20"/>
          <w:lang w:eastAsia="de-CH"/>
        </w:rPr>
        <w:t>:</w:t>
      </w:r>
    </w:p>
    <w:p w:rsidR="00713A88" w:rsidRPr="002213DE" w:rsidRDefault="00713A88" w:rsidP="00305671">
      <w:pPr>
        <w:autoSpaceDE w:val="0"/>
        <w:autoSpaceDN w:val="0"/>
        <w:adjustRightInd w:val="0"/>
        <w:spacing w:after="120"/>
        <w:ind w:left="2126"/>
        <w:rPr>
          <w:rFonts w:ascii="Arial" w:hAnsi="Arial" w:cs="Arial"/>
          <w:sz w:val="20"/>
          <w:szCs w:val="20"/>
          <w:lang w:eastAsia="de-CH"/>
        </w:rPr>
      </w:pPr>
      <w:r w:rsidRPr="00713A88">
        <w:rPr>
          <w:rFonts w:ascii="Arial" w:eastAsia="Frutiger-Roman" w:hAnsi="Arial" w:cs="Arial"/>
          <w:color w:val="231F20"/>
          <w:sz w:val="20"/>
          <w:szCs w:val="20"/>
          <w:lang w:eastAsia="de-CH"/>
        </w:rPr>
        <w:t xml:space="preserve">Eine Cortisol-Suppression &lt;83 </w:t>
      </w:r>
      <w:proofErr w:type="spellStart"/>
      <w:r w:rsidRPr="00713A88">
        <w:rPr>
          <w:rFonts w:ascii="Arial" w:eastAsia="Frutiger-Roman" w:hAnsi="Arial" w:cs="Arial"/>
          <w:color w:val="231F20"/>
          <w:sz w:val="20"/>
          <w:szCs w:val="20"/>
          <w:lang w:eastAsia="de-CH"/>
        </w:rPr>
        <w:t>nmol</w:t>
      </w:r>
      <w:proofErr w:type="spellEnd"/>
      <w:r w:rsidRPr="00713A88">
        <w:rPr>
          <w:rFonts w:ascii="Arial" w:eastAsia="Frutiger-Roman" w:hAnsi="Arial" w:cs="Arial"/>
          <w:color w:val="231F20"/>
          <w:sz w:val="20"/>
          <w:szCs w:val="20"/>
          <w:lang w:eastAsia="de-CH"/>
        </w:rPr>
        <w:t xml:space="preserve">/l spricht für einen </w:t>
      </w:r>
      <w:r w:rsidRPr="00713A88">
        <w:rPr>
          <w:rFonts w:ascii="Arial" w:hAnsi="Arial" w:cs="Arial"/>
          <w:color w:val="293235"/>
          <w:sz w:val="20"/>
          <w:szCs w:val="20"/>
        </w:rPr>
        <w:t>Morbus Cushing (</w:t>
      </w:r>
      <w:proofErr w:type="spellStart"/>
      <w:r w:rsidRPr="00713A88">
        <w:rPr>
          <w:rFonts w:ascii="Arial" w:hAnsi="Arial" w:cs="Arial"/>
          <w:color w:val="293235"/>
          <w:sz w:val="20"/>
          <w:szCs w:val="20"/>
        </w:rPr>
        <w:t>hypoph</w:t>
      </w:r>
      <w:r w:rsidR="000A13B6">
        <w:rPr>
          <w:rFonts w:ascii="Arial" w:hAnsi="Arial" w:cs="Arial"/>
          <w:color w:val="293235"/>
          <w:sz w:val="20"/>
          <w:szCs w:val="20"/>
        </w:rPr>
        <w:t>y</w:t>
      </w:r>
      <w:r w:rsidRPr="00713A88">
        <w:rPr>
          <w:rFonts w:ascii="Arial" w:hAnsi="Arial" w:cs="Arial"/>
          <w:color w:val="293235"/>
          <w:sz w:val="20"/>
          <w:szCs w:val="20"/>
        </w:rPr>
        <w:t>sär</w:t>
      </w:r>
      <w:proofErr w:type="spellEnd"/>
      <w:r w:rsidRPr="00713A88">
        <w:rPr>
          <w:rFonts w:ascii="Arial" w:hAnsi="Arial" w:cs="Arial"/>
          <w:color w:val="293235"/>
          <w:sz w:val="20"/>
          <w:szCs w:val="20"/>
        </w:rPr>
        <w:t xml:space="preserve">-bedingter </w:t>
      </w:r>
      <w:proofErr w:type="spellStart"/>
      <w:r w:rsidRPr="00713A88">
        <w:rPr>
          <w:rFonts w:ascii="Arial" w:hAnsi="Arial" w:cs="Arial"/>
          <w:color w:val="293235"/>
          <w:sz w:val="20"/>
          <w:szCs w:val="20"/>
        </w:rPr>
        <w:t>Hypercortisolismus</w:t>
      </w:r>
      <w:proofErr w:type="spellEnd"/>
      <w:r w:rsidRPr="00713A88">
        <w:rPr>
          <w:rFonts w:ascii="Arial" w:hAnsi="Arial" w:cs="Arial"/>
          <w:color w:val="293235"/>
          <w:sz w:val="20"/>
          <w:szCs w:val="20"/>
        </w:rPr>
        <w:t xml:space="preserve">) und </w:t>
      </w:r>
      <w:r w:rsidRPr="00713A88">
        <w:rPr>
          <w:rFonts w:ascii="Arial" w:eastAsia="Frutiger-Roman" w:hAnsi="Arial" w:cs="Arial"/>
          <w:color w:val="231F20"/>
          <w:sz w:val="20"/>
          <w:szCs w:val="20"/>
          <w:lang w:eastAsia="de-CH"/>
        </w:rPr>
        <w:t>schliesst ein Cushing Syndrom (</w:t>
      </w:r>
      <w:proofErr w:type="spellStart"/>
      <w:r w:rsidRPr="00713A88">
        <w:rPr>
          <w:rFonts w:ascii="Arial" w:hAnsi="Arial" w:cs="Arial"/>
          <w:color w:val="293235"/>
          <w:sz w:val="20"/>
          <w:szCs w:val="20"/>
        </w:rPr>
        <w:t>Hypercortisolismus</w:t>
      </w:r>
      <w:proofErr w:type="spellEnd"/>
      <w:r w:rsidRPr="00713A88">
        <w:rPr>
          <w:rFonts w:ascii="Arial" w:hAnsi="Arial" w:cs="Arial"/>
          <w:color w:val="293235"/>
          <w:sz w:val="20"/>
          <w:szCs w:val="20"/>
        </w:rPr>
        <w:t xml:space="preserve"> infolge eines </w:t>
      </w:r>
      <w:proofErr w:type="spellStart"/>
      <w:r w:rsidRPr="00713A88">
        <w:rPr>
          <w:rFonts w:ascii="Arial" w:hAnsi="Arial" w:cs="Arial"/>
          <w:color w:val="293235"/>
          <w:sz w:val="20"/>
          <w:szCs w:val="20"/>
        </w:rPr>
        <w:t>adrenalen</w:t>
      </w:r>
      <w:proofErr w:type="spellEnd"/>
      <w:r w:rsidRPr="00713A88">
        <w:rPr>
          <w:rFonts w:ascii="Arial" w:hAnsi="Arial" w:cs="Arial"/>
          <w:color w:val="293235"/>
          <w:sz w:val="20"/>
          <w:szCs w:val="20"/>
        </w:rPr>
        <w:t xml:space="preserve"> Tumors oder einer </w:t>
      </w:r>
      <w:proofErr w:type="spellStart"/>
      <w:r w:rsidRPr="00713A88">
        <w:rPr>
          <w:rFonts w:ascii="Arial" w:hAnsi="Arial" w:cs="Arial"/>
          <w:color w:val="293235"/>
          <w:sz w:val="20"/>
          <w:szCs w:val="20"/>
        </w:rPr>
        <w:t>ektopen</w:t>
      </w:r>
      <w:proofErr w:type="spellEnd"/>
      <w:r w:rsidRPr="00713A88">
        <w:rPr>
          <w:rFonts w:ascii="Arial" w:hAnsi="Arial" w:cs="Arial"/>
          <w:color w:val="293235"/>
          <w:sz w:val="20"/>
          <w:szCs w:val="20"/>
        </w:rPr>
        <w:t xml:space="preserve"> ACTH-Sekretion mit </w:t>
      </w:r>
      <w:proofErr w:type="spellStart"/>
      <w:r w:rsidRPr="00713A88">
        <w:rPr>
          <w:rFonts w:ascii="Arial" w:hAnsi="Arial" w:cs="Arial"/>
          <w:color w:val="293235"/>
          <w:sz w:val="20"/>
          <w:szCs w:val="20"/>
        </w:rPr>
        <w:t>Hypercortisolismus</w:t>
      </w:r>
      <w:proofErr w:type="spellEnd"/>
      <w:r w:rsidRPr="00713A88">
        <w:rPr>
          <w:rFonts w:ascii="Arial" w:hAnsi="Arial" w:cs="Arial"/>
          <w:color w:val="293235"/>
          <w:sz w:val="20"/>
          <w:szCs w:val="20"/>
        </w:rPr>
        <w:t xml:space="preserve">) </w:t>
      </w:r>
      <w:r w:rsidRPr="00713A88">
        <w:rPr>
          <w:rFonts w:ascii="Arial" w:eastAsia="Frutiger-Roman" w:hAnsi="Arial" w:cs="Arial"/>
          <w:color w:val="231F20"/>
          <w:sz w:val="20"/>
          <w:szCs w:val="20"/>
          <w:lang w:eastAsia="de-CH"/>
        </w:rPr>
        <w:t>mit grösster Wahrscheinlichkeit aus.</w:t>
      </w:r>
    </w:p>
    <w:p w:rsidR="00713A88" w:rsidRPr="002213DE" w:rsidRDefault="00713A88" w:rsidP="00305671">
      <w:pPr>
        <w:autoSpaceDE w:val="0"/>
        <w:autoSpaceDN w:val="0"/>
        <w:adjustRightInd w:val="0"/>
        <w:spacing w:after="120"/>
        <w:ind w:left="2126"/>
        <w:rPr>
          <w:rFonts w:ascii="Arial" w:hAnsi="Arial" w:cs="Arial"/>
          <w:sz w:val="20"/>
          <w:szCs w:val="20"/>
        </w:rPr>
      </w:pPr>
      <w:r w:rsidRPr="00713A88">
        <w:rPr>
          <w:rFonts w:ascii="Arial" w:hAnsi="Arial" w:cs="Arial"/>
          <w:sz w:val="20"/>
          <w:szCs w:val="20"/>
        </w:rPr>
        <w:t>Bei fehlender oder zu geringer Suppression im Kurzzeittest und V.a</w:t>
      </w:r>
      <w:r w:rsidR="00686F01">
        <w:rPr>
          <w:rFonts w:ascii="Arial" w:hAnsi="Arial" w:cs="Arial"/>
          <w:sz w:val="20"/>
          <w:szCs w:val="20"/>
        </w:rPr>
        <w:t>.</w:t>
      </w:r>
      <w:r w:rsidRPr="00713A88">
        <w:rPr>
          <w:rFonts w:ascii="Arial" w:hAnsi="Arial" w:cs="Arial"/>
          <w:sz w:val="20"/>
          <w:szCs w:val="20"/>
        </w:rPr>
        <w:t xml:space="preserve"> ein Cushing-Syndrom, empfiehlt </w:t>
      </w:r>
      <w:r w:rsidRPr="00713A88">
        <w:rPr>
          <w:rFonts w:ascii="Arial" w:hAnsi="Arial" w:cs="Arial"/>
          <w:color w:val="293235"/>
          <w:sz w:val="20"/>
          <w:szCs w:val="20"/>
        </w:rPr>
        <w:t xml:space="preserve">sich der Langzeittest und/oder </w:t>
      </w:r>
      <w:r w:rsidRPr="00713A88">
        <w:rPr>
          <w:rFonts w:ascii="Arial" w:hAnsi="Arial" w:cs="Arial"/>
          <w:sz w:val="20"/>
          <w:szCs w:val="20"/>
        </w:rPr>
        <w:t xml:space="preserve">die Bestimmung des freien Cortisols im 24h Urin. Keine ausreichende Suppression findet man auch bei Adipositas, </w:t>
      </w:r>
      <w:r w:rsidR="000A13B6">
        <w:rPr>
          <w:rFonts w:ascii="Arial" w:hAnsi="Arial" w:cs="Arial"/>
          <w:sz w:val="20"/>
          <w:szCs w:val="20"/>
        </w:rPr>
        <w:t>Ö</w:t>
      </w:r>
      <w:r w:rsidRPr="00713A88">
        <w:rPr>
          <w:rFonts w:ascii="Arial" w:hAnsi="Arial" w:cs="Arial"/>
          <w:sz w:val="20"/>
          <w:szCs w:val="20"/>
        </w:rPr>
        <w:t>strogenpräparaten, Depression.</w:t>
      </w:r>
    </w:p>
    <w:p w:rsidR="00713A88" w:rsidRPr="00713A88" w:rsidRDefault="00713A88" w:rsidP="00305671">
      <w:pPr>
        <w:autoSpaceDE w:val="0"/>
        <w:autoSpaceDN w:val="0"/>
        <w:adjustRightInd w:val="0"/>
        <w:spacing w:after="0"/>
        <w:ind w:left="1416" w:firstLine="708"/>
        <w:rPr>
          <w:rFonts w:ascii="Arial" w:hAnsi="Arial" w:cs="Arial"/>
          <w:sz w:val="20"/>
          <w:szCs w:val="20"/>
          <w:lang w:eastAsia="de-CH"/>
        </w:rPr>
      </w:pPr>
      <w:r w:rsidRPr="00713A88">
        <w:rPr>
          <w:rFonts w:ascii="Arial" w:hAnsi="Arial" w:cs="Arial"/>
          <w:sz w:val="20"/>
          <w:szCs w:val="20"/>
          <w:lang w:eastAsia="de-CH"/>
        </w:rPr>
        <w:t>Langzeittest:</w:t>
      </w:r>
    </w:p>
    <w:p w:rsidR="00713A88" w:rsidRPr="00713A88" w:rsidRDefault="00713A88" w:rsidP="00305671">
      <w:pPr>
        <w:autoSpaceDE w:val="0"/>
        <w:autoSpaceDN w:val="0"/>
        <w:adjustRightInd w:val="0"/>
        <w:spacing w:after="0"/>
        <w:ind w:left="2124"/>
        <w:rPr>
          <w:rFonts w:ascii="Arial" w:hAnsi="Arial" w:cs="Arial"/>
          <w:sz w:val="20"/>
          <w:szCs w:val="20"/>
          <w:lang w:eastAsia="de-CH"/>
        </w:rPr>
      </w:pPr>
      <w:r w:rsidRPr="00713A88">
        <w:rPr>
          <w:rFonts w:ascii="Arial" w:hAnsi="Arial" w:cs="Arial"/>
          <w:sz w:val="20"/>
          <w:szCs w:val="20"/>
        </w:rPr>
        <w:t xml:space="preserve">Eine </w:t>
      </w:r>
      <w:r w:rsidR="00686F01" w:rsidRPr="00713A88">
        <w:rPr>
          <w:rFonts w:ascii="Arial" w:hAnsi="Arial" w:cs="Arial"/>
          <w:sz w:val="20"/>
          <w:szCs w:val="20"/>
        </w:rPr>
        <w:t>Suppression des</w:t>
      </w:r>
      <w:r w:rsidRPr="00713A88">
        <w:rPr>
          <w:rFonts w:ascii="Arial" w:hAnsi="Arial" w:cs="Arial"/>
          <w:sz w:val="20"/>
          <w:szCs w:val="20"/>
        </w:rPr>
        <w:t xml:space="preserve"> Cortisols um mindestens 50% spricht für eine </w:t>
      </w:r>
      <w:proofErr w:type="spellStart"/>
      <w:r w:rsidRPr="00713A88">
        <w:rPr>
          <w:rFonts w:ascii="Arial" w:hAnsi="Arial" w:cs="Arial"/>
          <w:sz w:val="20"/>
          <w:szCs w:val="20"/>
        </w:rPr>
        <w:t>hypothalamische</w:t>
      </w:r>
      <w:proofErr w:type="spellEnd"/>
      <w:r w:rsidRPr="00713A88">
        <w:rPr>
          <w:rFonts w:ascii="Arial" w:hAnsi="Arial" w:cs="Arial"/>
          <w:sz w:val="20"/>
          <w:szCs w:val="20"/>
        </w:rPr>
        <w:t xml:space="preserve"> oder </w:t>
      </w:r>
      <w:proofErr w:type="spellStart"/>
      <w:r w:rsidRPr="00713A88">
        <w:rPr>
          <w:rFonts w:ascii="Arial" w:hAnsi="Arial" w:cs="Arial"/>
          <w:sz w:val="20"/>
          <w:szCs w:val="20"/>
        </w:rPr>
        <w:t>hypophysäre</w:t>
      </w:r>
      <w:proofErr w:type="spellEnd"/>
      <w:r w:rsidRPr="00713A88">
        <w:rPr>
          <w:rFonts w:ascii="Arial" w:hAnsi="Arial" w:cs="Arial"/>
          <w:sz w:val="20"/>
          <w:szCs w:val="20"/>
        </w:rPr>
        <w:t xml:space="preserve"> Ursache der Cushing-Symptome. Eine fehlende Suppression spricht für eine Nebennierenrinden-Autonomie oder einen Tumor mit </w:t>
      </w:r>
      <w:proofErr w:type="spellStart"/>
      <w:r w:rsidRPr="00713A88">
        <w:rPr>
          <w:rFonts w:ascii="Arial" w:hAnsi="Arial" w:cs="Arial"/>
          <w:sz w:val="20"/>
          <w:szCs w:val="20"/>
        </w:rPr>
        <w:t>ektoper</w:t>
      </w:r>
      <w:proofErr w:type="spellEnd"/>
      <w:r w:rsidRPr="00713A88">
        <w:rPr>
          <w:rFonts w:ascii="Arial" w:hAnsi="Arial" w:cs="Arial"/>
          <w:sz w:val="20"/>
          <w:szCs w:val="20"/>
        </w:rPr>
        <w:t xml:space="preserve">, autonomer ACTH-Überproduktion. </w:t>
      </w:r>
    </w:p>
    <w:p w:rsidR="00686F01" w:rsidRDefault="00686F01" w:rsidP="00305671">
      <w:pPr>
        <w:autoSpaceDE w:val="0"/>
        <w:autoSpaceDN w:val="0"/>
        <w:adjustRightInd w:val="0"/>
        <w:rPr>
          <w:rFonts w:ascii="Arial" w:hAnsi="Arial" w:cs="Arial"/>
          <w:sz w:val="20"/>
          <w:szCs w:val="20"/>
        </w:rPr>
      </w:pPr>
    </w:p>
    <w:p w:rsidR="00A9109A" w:rsidRPr="00A946D7" w:rsidRDefault="00A9109A" w:rsidP="00305671">
      <w:pPr>
        <w:autoSpaceDE w:val="0"/>
        <w:autoSpaceDN w:val="0"/>
        <w:adjustRightInd w:val="0"/>
        <w:rPr>
          <w:rFonts w:ascii="Arial" w:hAnsi="Arial" w:cs="Arial"/>
          <w:color w:val="F79646"/>
          <w:sz w:val="24"/>
          <w:szCs w:val="24"/>
          <w:lang w:eastAsia="de-CH"/>
        </w:rPr>
      </w:pPr>
      <w:r w:rsidRPr="00A946D7">
        <w:rPr>
          <w:rFonts w:ascii="Arial" w:hAnsi="Arial" w:cs="Arial"/>
          <w:color w:val="F79646"/>
          <w:sz w:val="24"/>
          <w:szCs w:val="24"/>
          <w:lang w:eastAsia="de-CH"/>
        </w:rPr>
        <w:t>2.3.5 DMPS-Mobilisationstest</w:t>
      </w:r>
    </w:p>
    <w:p w:rsidR="00A9109A" w:rsidRPr="00A9109A" w:rsidRDefault="00A9109A" w:rsidP="00305671">
      <w:pPr>
        <w:autoSpaceDE w:val="0"/>
        <w:autoSpaceDN w:val="0"/>
        <w:adjustRightInd w:val="0"/>
        <w:spacing w:after="120"/>
        <w:ind w:left="2126" w:hanging="2126"/>
        <w:rPr>
          <w:rFonts w:ascii="Arial" w:hAnsi="Arial" w:cs="Arial"/>
          <w:sz w:val="20"/>
          <w:szCs w:val="20"/>
          <w:lang w:eastAsia="de-CH"/>
        </w:rPr>
      </w:pPr>
      <w:r w:rsidRPr="00A9109A">
        <w:rPr>
          <w:rFonts w:ascii="Arial" w:hAnsi="Arial" w:cs="Arial"/>
          <w:sz w:val="20"/>
          <w:szCs w:val="20"/>
          <w:lang w:eastAsia="de-CH"/>
        </w:rPr>
        <w:t xml:space="preserve">Indikation </w:t>
      </w:r>
      <w:r>
        <w:rPr>
          <w:rFonts w:ascii="Arial" w:hAnsi="Arial" w:cs="Arial"/>
          <w:sz w:val="20"/>
          <w:szCs w:val="20"/>
          <w:lang w:eastAsia="de-CH"/>
        </w:rPr>
        <w:tab/>
      </w:r>
      <w:r w:rsidRPr="00A9109A">
        <w:rPr>
          <w:rFonts w:ascii="Arial" w:hAnsi="Arial" w:cs="Arial"/>
          <w:sz w:val="20"/>
          <w:szCs w:val="20"/>
          <w:lang w:eastAsia="de-CH"/>
        </w:rPr>
        <w:t>Bestimmung von Schwermetalle</w:t>
      </w:r>
      <w:r w:rsidR="00686F01">
        <w:rPr>
          <w:rFonts w:ascii="Arial" w:hAnsi="Arial" w:cs="Arial"/>
          <w:sz w:val="20"/>
          <w:szCs w:val="20"/>
          <w:lang w:eastAsia="de-CH"/>
        </w:rPr>
        <w:t>n im Urin, z.</w:t>
      </w:r>
      <w:r w:rsidRPr="00A9109A">
        <w:rPr>
          <w:rFonts w:ascii="Arial" w:hAnsi="Arial" w:cs="Arial"/>
          <w:sz w:val="20"/>
          <w:szCs w:val="20"/>
          <w:lang w:eastAsia="de-CH"/>
        </w:rPr>
        <w:t>B. be</w:t>
      </w:r>
      <w:r>
        <w:rPr>
          <w:rFonts w:ascii="Arial" w:hAnsi="Arial" w:cs="Arial"/>
          <w:sz w:val="20"/>
          <w:szCs w:val="20"/>
          <w:lang w:eastAsia="de-CH"/>
        </w:rPr>
        <w:t xml:space="preserve">i chronisch-toxischer </w:t>
      </w:r>
      <w:r w:rsidRPr="00A9109A">
        <w:rPr>
          <w:rFonts w:ascii="Arial" w:hAnsi="Arial" w:cs="Arial"/>
          <w:sz w:val="20"/>
          <w:szCs w:val="20"/>
          <w:lang w:eastAsia="de-CH"/>
        </w:rPr>
        <w:t xml:space="preserve">Schwermetallbelastung, </w:t>
      </w:r>
      <w:r w:rsidRPr="00A9109A">
        <w:rPr>
          <w:rFonts w:ascii="Arial" w:hAnsi="Arial" w:cs="Arial"/>
          <w:sz w:val="20"/>
          <w:szCs w:val="20"/>
          <w:lang w:val="de-DE"/>
        </w:rPr>
        <w:t xml:space="preserve">die oft nur an einer erhöhten </w:t>
      </w:r>
      <w:r w:rsidRPr="00A9109A">
        <w:rPr>
          <w:rFonts w:ascii="Arial" w:hAnsi="Arial" w:cs="Arial"/>
          <w:sz w:val="20"/>
          <w:szCs w:val="20"/>
          <w:lang w:val="de-DE"/>
        </w:rPr>
        <w:lastRenderedPageBreak/>
        <w:t xml:space="preserve">Schwermetallausscheidung im Urin nach DMPS-Gabe und nicht an den Blut- und/oder Spontanurinkonzentrationen zu erkennen ist. Vor allem bei Quecksilberbelastung durch Amalgamfüllungen. </w:t>
      </w:r>
    </w:p>
    <w:p w:rsidR="00A9109A" w:rsidRPr="00A9109A" w:rsidRDefault="00A9109A" w:rsidP="00305671">
      <w:pPr>
        <w:autoSpaceDE w:val="0"/>
        <w:autoSpaceDN w:val="0"/>
        <w:adjustRightInd w:val="0"/>
        <w:spacing w:after="120"/>
        <w:ind w:left="2126" w:hanging="2126"/>
        <w:rPr>
          <w:rFonts w:ascii="Arial" w:hAnsi="Arial" w:cs="Arial"/>
          <w:sz w:val="20"/>
          <w:szCs w:val="20"/>
          <w:lang w:eastAsia="de-CH"/>
        </w:rPr>
      </w:pPr>
      <w:r w:rsidRPr="00A9109A">
        <w:rPr>
          <w:rFonts w:ascii="Arial" w:hAnsi="Arial" w:cs="Arial"/>
          <w:sz w:val="20"/>
          <w:szCs w:val="20"/>
          <w:lang w:eastAsia="de-CH"/>
        </w:rPr>
        <w:t xml:space="preserve">Prinzip </w:t>
      </w:r>
      <w:r>
        <w:rPr>
          <w:rFonts w:ascii="Arial" w:hAnsi="Arial" w:cs="Arial"/>
          <w:sz w:val="20"/>
          <w:szCs w:val="20"/>
          <w:lang w:eastAsia="de-CH"/>
        </w:rPr>
        <w:tab/>
      </w:r>
      <w:r w:rsidRPr="00A9109A">
        <w:rPr>
          <w:rFonts w:ascii="Arial" w:hAnsi="Arial" w:cs="Arial"/>
          <w:sz w:val="20"/>
          <w:szCs w:val="20"/>
          <w:lang w:eastAsia="de-CH"/>
        </w:rPr>
        <w:t xml:space="preserve">Der </w:t>
      </w:r>
      <w:proofErr w:type="spellStart"/>
      <w:r w:rsidRPr="00A9109A">
        <w:rPr>
          <w:rFonts w:ascii="Arial" w:hAnsi="Arial" w:cs="Arial"/>
          <w:sz w:val="20"/>
          <w:szCs w:val="20"/>
          <w:lang w:eastAsia="de-CH"/>
        </w:rPr>
        <w:t>Chelatbildner</w:t>
      </w:r>
      <w:proofErr w:type="spellEnd"/>
      <w:r w:rsidRPr="00A9109A">
        <w:rPr>
          <w:rFonts w:ascii="Arial" w:hAnsi="Arial" w:cs="Arial"/>
          <w:sz w:val="20"/>
          <w:szCs w:val="20"/>
          <w:lang w:eastAsia="de-CH"/>
        </w:rPr>
        <w:t xml:space="preserve"> DMPS (2,3-Dim</w:t>
      </w:r>
      <w:r>
        <w:rPr>
          <w:rFonts w:ascii="Arial" w:hAnsi="Arial" w:cs="Arial"/>
          <w:sz w:val="20"/>
          <w:szCs w:val="20"/>
          <w:lang w:eastAsia="de-CH"/>
        </w:rPr>
        <w:t xml:space="preserve">ercapto-1-propansulfonat, DMPS) </w:t>
      </w:r>
      <w:r w:rsidRPr="00A9109A">
        <w:rPr>
          <w:rFonts w:ascii="Arial" w:hAnsi="Arial" w:cs="Arial"/>
          <w:sz w:val="20"/>
          <w:szCs w:val="20"/>
          <w:lang w:val="de-DE"/>
        </w:rPr>
        <w:t>bildet mit folgenden Schwermetallen in absteigender Affinität (</w:t>
      </w:r>
      <w:proofErr w:type="spellStart"/>
      <w:r w:rsidRPr="00A9109A">
        <w:rPr>
          <w:rFonts w:ascii="Arial" w:hAnsi="Arial" w:cs="Arial"/>
          <w:sz w:val="20"/>
          <w:szCs w:val="20"/>
          <w:lang w:val="de-DE"/>
        </w:rPr>
        <w:t>Zn</w:t>
      </w:r>
      <w:proofErr w:type="spellEnd"/>
      <w:r w:rsidRPr="00A9109A">
        <w:rPr>
          <w:rFonts w:ascii="Arial" w:hAnsi="Arial" w:cs="Arial"/>
          <w:sz w:val="20"/>
          <w:szCs w:val="20"/>
          <w:lang w:val="de-DE"/>
        </w:rPr>
        <w:t xml:space="preserve">, </w:t>
      </w:r>
      <w:proofErr w:type="spellStart"/>
      <w:r w:rsidRPr="00A9109A">
        <w:rPr>
          <w:rFonts w:ascii="Arial" w:hAnsi="Arial" w:cs="Arial"/>
          <w:sz w:val="20"/>
          <w:szCs w:val="20"/>
          <w:lang w:val="de-DE"/>
        </w:rPr>
        <w:t>Cu</w:t>
      </w:r>
      <w:proofErr w:type="spellEnd"/>
      <w:r w:rsidRPr="00A9109A">
        <w:rPr>
          <w:rFonts w:ascii="Arial" w:hAnsi="Arial" w:cs="Arial"/>
          <w:sz w:val="20"/>
          <w:szCs w:val="20"/>
          <w:lang w:val="de-DE"/>
        </w:rPr>
        <w:t xml:space="preserve">, As, </w:t>
      </w:r>
      <w:proofErr w:type="spellStart"/>
      <w:r w:rsidRPr="00A9109A">
        <w:rPr>
          <w:rFonts w:ascii="Arial" w:hAnsi="Arial" w:cs="Arial"/>
          <w:sz w:val="20"/>
          <w:szCs w:val="20"/>
          <w:lang w:val="de-DE"/>
        </w:rPr>
        <w:t>Hg</w:t>
      </w:r>
      <w:proofErr w:type="spellEnd"/>
      <w:r w:rsidRPr="00A9109A">
        <w:rPr>
          <w:rFonts w:ascii="Arial" w:hAnsi="Arial" w:cs="Arial"/>
          <w:sz w:val="20"/>
          <w:szCs w:val="20"/>
          <w:lang w:val="de-DE"/>
        </w:rPr>
        <w:t xml:space="preserve">, </w:t>
      </w:r>
      <w:proofErr w:type="spellStart"/>
      <w:r w:rsidRPr="00A9109A">
        <w:rPr>
          <w:rFonts w:ascii="Arial" w:hAnsi="Arial" w:cs="Arial"/>
          <w:sz w:val="20"/>
          <w:szCs w:val="20"/>
          <w:lang w:val="de-DE"/>
        </w:rPr>
        <w:t>Pb</w:t>
      </w:r>
      <w:proofErr w:type="spellEnd"/>
      <w:r w:rsidRPr="00A9109A">
        <w:rPr>
          <w:rFonts w:ascii="Arial" w:hAnsi="Arial" w:cs="Arial"/>
          <w:sz w:val="20"/>
          <w:szCs w:val="20"/>
          <w:lang w:val="de-DE"/>
        </w:rPr>
        <w:t xml:space="preserve">, </w:t>
      </w:r>
      <w:proofErr w:type="spellStart"/>
      <w:r w:rsidRPr="00A9109A">
        <w:rPr>
          <w:rFonts w:ascii="Arial" w:hAnsi="Arial" w:cs="Arial"/>
          <w:sz w:val="20"/>
          <w:szCs w:val="20"/>
          <w:lang w:val="de-DE"/>
        </w:rPr>
        <w:t>Sn</w:t>
      </w:r>
      <w:proofErr w:type="spellEnd"/>
      <w:r w:rsidRPr="00A9109A">
        <w:rPr>
          <w:rFonts w:ascii="Arial" w:hAnsi="Arial" w:cs="Arial"/>
          <w:sz w:val="20"/>
          <w:szCs w:val="20"/>
          <w:lang w:val="de-DE"/>
        </w:rPr>
        <w:t xml:space="preserve">, </w:t>
      </w:r>
      <w:proofErr w:type="spellStart"/>
      <w:r w:rsidRPr="00A9109A">
        <w:rPr>
          <w:rFonts w:ascii="Arial" w:hAnsi="Arial" w:cs="Arial"/>
          <w:sz w:val="20"/>
          <w:szCs w:val="20"/>
          <w:lang w:val="de-DE"/>
        </w:rPr>
        <w:t>Fe</w:t>
      </w:r>
      <w:proofErr w:type="spellEnd"/>
      <w:r w:rsidRPr="00A9109A">
        <w:rPr>
          <w:rFonts w:ascii="Arial" w:hAnsi="Arial" w:cs="Arial"/>
          <w:sz w:val="20"/>
          <w:szCs w:val="20"/>
          <w:lang w:val="de-DE"/>
        </w:rPr>
        <w:t xml:space="preserve">, </w:t>
      </w:r>
      <w:proofErr w:type="spellStart"/>
      <w:r w:rsidRPr="00A9109A">
        <w:rPr>
          <w:rFonts w:ascii="Arial" w:hAnsi="Arial" w:cs="Arial"/>
          <w:sz w:val="20"/>
          <w:szCs w:val="20"/>
          <w:lang w:val="de-DE"/>
        </w:rPr>
        <w:t>Cd</w:t>
      </w:r>
      <w:proofErr w:type="spellEnd"/>
      <w:r w:rsidRPr="00A9109A">
        <w:rPr>
          <w:rFonts w:ascii="Arial" w:hAnsi="Arial" w:cs="Arial"/>
          <w:sz w:val="20"/>
          <w:szCs w:val="20"/>
          <w:lang w:val="de-DE"/>
        </w:rPr>
        <w:t xml:space="preserve">, </w:t>
      </w:r>
      <w:proofErr w:type="spellStart"/>
      <w:r w:rsidRPr="00A9109A">
        <w:rPr>
          <w:rFonts w:ascii="Arial" w:hAnsi="Arial" w:cs="Arial"/>
          <w:sz w:val="20"/>
          <w:szCs w:val="20"/>
          <w:lang w:val="de-DE"/>
        </w:rPr>
        <w:t>Ni</w:t>
      </w:r>
      <w:proofErr w:type="spellEnd"/>
      <w:r w:rsidRPr="00A9109A">
        <w:rPr>
          <w:rFonts w:ascii="Arial" w:hAnsi="Arial" w:cs="Arial"/>
          <w:sz w:val="20"/>
          <w:szCs w:val="20"/>
          <w:lang w:val="de-DE"/>
        </w:rPr>
        <w:t xml:space="preserve">, </w:t>
      </w:r>
      <w:proofErr w:type="spellStart"/>
      <w:r w:rsidRPr="00A9109A">
        <w:rPr>
          <w:rFonts w:ascii="Arial" w:hAnsi="Arial" w:cs="Arial"/>
          <w:sz w:val="20"/>
          <w:szCs w:val="20"/>
          <w:lang w:val="de-DE"/>
        </w:rPr>
        <w:t>Cr</w:t>
      </w:r>
      <w:proofErr w:type="spellEnd"/>
      <w:r w:rsidRPr="00A9109A">
        <w:rPr>
          <w:rFonts w:ascii="Arial" w:hAnsi="Arial" w:cs="Arial"/>
          <w:sz w:val="20"/>
          <w:szCs w:val="20"/>
          <w:lang w:val="de-DE"/>
        </w:rPr>
        <w:t>) wasserlösliche Komplexe. Diese werden so aus den Organen mobilisiert</w:t>
      </w:r>
      <w:r w:rsidRPr="00A9109A">
        <w:rPr>
          <w:rFonts w:ascii="Arial" w:hAnsi="Arial" w:cs="Arial"/>
          <w:sz w:val="20"/>
          <w:szCs w:val="20"/>
          <w:lang w:eastAsia="de-CH"/>
        </w:rPr>
        <w:t xml:space="preserve"> und daraufhin renal ausgeschieden.</w:t>
      </w:r>
    </w:p>
    <w:p w:rsidR="00A9109A" w:rsidRPr="00A9109A" w:rsidRDefault="00A9109A" w:rsidP="00305671">
      <w:pPr>
        <w:autoSpaceDE w:val="0"/>
        <w:autoSpaceDN w:val="0"/>
        <w:adjustRightInd w:val="0"/>
        <w:spacing w:after="120"/>
        <w:ind w:left="2126" w:hanging="2126"/>
        <w:rPr>
          <w:rFonts w:ascii="Arial" w:hAnsi="Arial" w:cs="Arial"/>
          <w:sz w:val="20"/>
          <w:szCs w:val="20"/>
          <w:lang w:eastAsia="de-CH"/>
        </w:rPr>
      </w:pPr>
      <w:r w:rsidRPr="00A9109A">
        <w:rPr>
          <w:rFonts w:ascii="Arial" w:hAnsi="Arial" w:cs="Arial"/>
          <w:sz w:val="20"/>
          <w:szCs w:val="20"/>
          <w:lang w:eastAsia="de-CH"/>
        </w:rPr>
        <w:t xml:space="preserve">Kontraindikation </w:t>
      </w:r>
      <w:r>
        <w:rPr>
          <w:rFonts w:ascii="Arial" w:hAnsi="Arial" w:cs="Arial"/>
          <w:sz w:val="20"/>
          <w:szCs w:val="20"/>
          <w:lang w:eastAsia="de-CH"/>
        </w:rPr>
        <w:tab/>
      </w:r>
      <w:r w:rsidRPr="00A9109A">
        <w:rPr>
          <w:rFonts w:ascii="Arial" w:hAnsi="Arial" w:cs="Arial"/>
          <w:sz w:val="20"/>
          <w:szCs w:val="20"/>
          <w:lang w:eastAsia="de-CH"/>
        </w:rPr>
        <w:t>Eingeschränkte Nierenf</w:t>
      </w:r>
      <w:r>
        <w:rPr>
          <w:rFonts w:ascii="Arial" w:hAnsi="Arial" w:cs="Arial"/>
          <w:sz w:val="20"/>
          <w:szCs w:val="20"/>
          <w:lang w:eastAsia="de-CH"/>
        </w:rPr>
        <w:t xml:space="preserve">unktion mit Konzentrationen des </w:t>
      </w:r>
      <w:r w:rsidRPr="00A9109A">
        <w:rPr>
          <w:rFonts w:ascii="Arial" w:hAnsi="Arial" w:cs="Arial"/>
          <w:sz w:val="20"/>
          <w:szCs w:val="20"/>
          <w:lang w:eastAsia="de-CH"/>
        </w:rPr>
        <w:t xml:space="preserve">Serum-Kreatinins &gt;221 </w:t>
      </w:r>
      <w:proofErr w:type="spellStart"/>
      <w:r w:rsidRPr="00A9109A">
        <w:rPr>
          <w:rFonts w:ascii="Arial" w:hAnsi="Arial" w:cs="Arial"/>
          <w:sz w:val="20"/>
          <w:szCs w:val="20"/>
          <w:lang w:eastAsia="de-CH"/>
        </w:rPr>
        <w:t>μmol</w:t>
      </w:r>
      <w:proofErr w:type="spellEnd"/>
      <w:r w:rsidRPr="00A9109A">
        <w:rPr>
          <w:rFonts w:ascii="Arial" w:hAnsi="Arial" w:cs="Arial"/>
          <w:sz w:val="20"/>
          <w:szCs w:val="20"/>
          <w:lang w:eastAsia="de-CH"/>
        </w:rPr>
        <w:t xml:space="preserve">/l bei Erwachsenen bzw. &gt;88.4 </w:t>
      </w:r>
      <w:proofErr w:type="spellStart"/>
      <w:r w:rsidRPr="00A9109A">
        <w:rPr>
          <w:rFonts w:ascii="Arial" w:hAnsi="Arial" w:cs="Arial"/>
          <w:sz w:val="20"/>
          <w:szCs w:val="20"/>
          <w:lang w:eastAsia="de-CH"/>
        </w:rPr>
        <w:t>μmol</w:t>
      </w:r>
      <w:proofErr w:type="spellEnd"/>
      <w:r w:rsidRPr="00A9109A">
        <w:rPr>
          <w:rFonts w:ascii="Arial" w:hAnsi="Arial" w:cs="Arial"/>
          <w:sz w:val="20"/>
          <w:szCs w:val="20"/>
          <w:lang w:eastAsia="de-CH"/>
        </w:rPr>
        <w:t>/l bei</w:t>
      </w:r>
      <w:r>
        <w:rPr>
          <w:rFonts w:ascii="Arial" w:hAnsi="Arial" w:cs="Arial"/>
          <w:sz w:val="20"/>
          <w:szCs w:val="20"/>
          <w:lang w:eastAsia="de-CH"/>
        </w:rPr>
        <w:t xml:space="preserve"> </w:t>
      </w:r>
      <w:r w:rsidRPr="00A9109A">
        <w:rPr>
          <w:rFonts w:ascii="Arial" w:hAnsi="Arial" w:cs="Arial"/>
          <w:sz w:val="20"/>
          <w:szCs w:val="20"/>
          <w:lang w:eastAsia="de-CH"/>
        </w:rPr>
        <w:t>Kindern.</w:t>
      </w:r>
    </w:p>
    <w:p w:rsidR="00A9109A" w:rsidRPr="00A9109A" w:rsidRDefault="00A9109A" w:rsidP="00305671">
      <w:pPr>
        <w:autoSpaceDE w:val="0"/>
        <w:autoSpaceDN w:val="0"/>
        <w:adjustRightInd w:val="0"/>
        <w:spacing w:after="120"/>
        <w:rPr>
          <w:rFonts w:ascii="Arial" w:hAnsi="Arial" w:cs="Arial"/>
          <w:sz w:val="20"/>
          <w:szCs w:val="20"/>
          <w:lang w:eastAsia="de-CH"/>
        </w:rPr>
      </w:pPr>
      <w:r w:rsidRPr="00A9109A">
        <w:rPr>
          <w:rFonts w:ascii="Arial" w:hAnsi="Arial" w:cs="Arial"/>
          <w:sz w:val="20"/>
          <w:szCs w:val="20"/>
          <w:lang w:eastAsia="de-CH"/>
        </w:rPr>
        <w:t xml:space="preserve">Testsubstanz </w:t>
      </w:r>
      <w:r>
        <w:rPr>
          <w:rFonts w:ascii="Arial" w:hAnsi="Arial" w:cs="Arial"/>
          <w:sz w:val="20"/>
          <w:szCs w:val="20"/>
          <w:lang w:eastAsia="de-CH"/>
        </w:rPr>
        <w:tab/>
      </w:r>
      <w:r>
        <w:rPr>
          <w:rFonts w:ascii="Arial" w:hAnsi="Arial" w:cs="Arial"/>
          <w:sz w:val="20"/>
          <w:szCs w:val="20"/>
          <w:lang w:eastAsia="de-CH"/>
        </w:rPr>
        <w:tab/>
      </w:r>
      <w:r w:rsidRPr="00A9109A">
        <w:rPr>
          <w:rFonts w:ascii="Arial" w:hAnsi="Arial" w:cs="Arial"/>
          <w:sz w:val="20"/>
          <w:szCs w:val="20"/>
          <w:lang w:eastAsia="de-CH"/>
        </w:rPr>
        <w:t>DMPS (</w:t>
      </w:r>
      <w:proofErr w:type="spellStart"/>
      <w:r w:rsidRPr="00A9109A">
        <w:rPr>
          <w:rFonts w:ascii="Arial" w:hAnsi="Arial" w:cs="Arial"/>
          <w:sz w:val="20"/>
          <w:szCs w:val="20"/>
          <w:lang w:eastAsia="de-CH"/>
        </w:rPr>
        <w:t>Dimaval</w:t>
      </w:r>
      <w:proofErr w:type="spellEnd"/>
      <w:r w:rsidRPr="00A9109A">
        <w:rPr>
          <w:rFonts w:ascii="Arial" w:hAnsi="Arial" w:cs="Arial"/>
          <w:b/>
          <w:bCs/>
          <w:sz w:val="20"/>
          <w:szCs w:val="20"/>
          <w:lang w:eastAsia="de-CH"/>
        </w:rPr>
        <w:t>®</w:t>
      </w:r>
      <w:r w:rsidRPr="00A9109A">
        <w:rPr>
          <w:rFonts w:ascii="Arial" w:hAnsi="Arial" w:cs="Arial"/>
          <w:sz w:val="20"/>
          <w:szCs w:val="20"/>
          <w:lang w:eastAsia="de-CH"/>
        </w:rPr>
        <w:t>)</w:t>
      </w:r>
    </w:p>
    <w:p w:rsidR="00A9109A" w:rsidRPr="00A9109A" w:rsidRDefault="00A9109A" w:rsidP="00305671">
      <w:pPr>
        <w:autoSpaceDE w:val="0"/>
        <w:autoSpaceDN w:val="0"/>
        <w:adjustRightInd w:val="0"/>
        <w:spacing w:after="120"/>
        <w:rPr>
          <w:rFonts w:ascii="Arial" w:hAnsi="Arial" w:cs="Arial"/>
          <w:sz w:val="20"/>
          <w:szCs w:val="20"/>
          <w:lang w:eastAsia="de-CH"/>
        </w:rPr>
      </w:pPr>
      <w:r w:rsidRPr="00A9109A">
        <w:rPr>
          <w:rFonts w:ascii="Arial" w:hAnsi="Arial" w:cs="Arial"/>
          <w:sz w:val="20"/>
          <w:szCs w:val="20"/>
          <w:lang w:eastAsia="de-CH"/>
        </w:rPr>
        <w:t xml:space="preserve">Messparameter </w:t>
      </w:r>
      <w:r>
        <w:rPr>
          <w:rFonts w:ascii="Arial" w:hAnsi="Arial" w:cs="Arial"/>
          <w:sz w:val="20"/>
          <w:szCs w:val="20"/>
          <w:lang w:eastAsia="de-CH"/>
        </w:rPr>
        <w:tab/>
      </w:r>
      <w:r w:rsidRPr="00A9109A">
        <w:rPr>
          <w:rFonts w:ascii="Arial" w:hAnsi="Arial" w:cs="Arial"/>
          <w:sz w:val="20"/>
          <w:szCs w:val="20"/>
          <w:lang w:eastAsia="de-CH"/>
        </w:rPr>
        <w:t>Schwermetalle im Urin, je nach Anforderung.</w:t>
      </w:r>
    </w:p>
    <w:p w:rsidR="00A9109A" w:rsidRPr="00A9109A" w:rsidRDefault="00A9109A" w:rsidP="00305671">
      <w:pPr>
        <w:autoSpaceDE w:val="0"/>
        <w:autoSpaceDN w:val="0"/>
        <w:adjustRightInd w:val="0"/>
        <w:spacing w:after="120"/>
        <w:ind w:left="2126" w:hanging="2126"/>
        <w:rPr>
          <w:rFonts w:ascii="Arial" w:hAnsi="Arial" w:cs="Arial"/>
          <w:sz w:val="20"/>
          <w:szCs w:val="20"/>
          <w:lang w:eastAsia="de-CH"/>
        </w:rPr>
      </w:pPr>
      <w:r w:rsidRPr="00A9109A">
        <w:rPr>
          <w:rFonts w:ascii="Arial" w:hAnsi="Arial" w:cs="Arial"/>
          <w:sz w:val="20"/>
          <w:szCs w:val="20"/>
          <w:lang w:eastAsia="de-CH"/>
        </w:rPr>
        <w:t xml:space="preserve">Probenmaterial </w:t>
      </w:r>
      <w:r w:rsidR="00135E16">
        <w:rPr>
          <w:rFonts w:ascii="Arial" w:hAnsi="Arial" w:cs="Arial"/>
          <w:sz w:val="20"/>
          <w:szCs w:val="20"/>
          <w:lang w:eastAsia="de-CH"/>
        </w:rPr>
        <w:tab/>
        <w:t xml:space="preserve">Je 20 – </w:t>
      </w:r>
      <w:r w:rsidRPr="00A9109A">
        <w:rPr>
          <w:rFonts w:ascii="Arial" w:hAnsi="Arial" w:cs="Arial"/>
          <w:sz w:val="20"/>
          <w:szCs w:val="20"/>
          <w:lang w:eastAsia="de-CH"/>
        </w:rPr>
        <w:t>50 ml Spontan-Urin, Probengefässe eindeutig kennzeichnen als «Basalwert» und «nach DMPS».</w:t>
      </w:r>
    </w:p>
    <w:p w:rsidR="00A9109A" w:rsidRPr="00A9109A" w:rsidRDefault="00A9109A" w:rsidP="00305671">
      <w:pPr>
        <w:autoSpaceDE w:val="0"/>
        <w:autoSpaceDN w:val="0"/>
        <w:adjustRightInd w:val="0"/>
        <w:spacing w:after="120"/>
        <w:rPr>
          <w:rFonts w:ascii="Arial" w:hAnsi="Arial" w:cs="Arial"/>
          <w:sz w:val="20"/>
          <w:szCs w:val="20"/>
          <w:lang w:eastAsia="de-CH"/>
        </w:rPr>
      </w:pPr>
      <w:r w:rsidRPr="00A9109A">
        <w:rPr>
          <w:rFonts w:ascii="Arial" w:hAnsi="Arial" w:cs="Arial"/>
          <w:sz w:val="20"/>
          <w:szCs w:val="20"/>
          <w:lang w:eastAsia="de-CH"/>
        </w:rPr>
        <w:t xml:space="preserve">Vorbereitung </w:t>
      </w:r>
      <w:r w:rsidR="00135E16">
        <w:rPr>
          <w:rFonts w:ascii="Arial" w:hAnsi="Arial" w:cs="Arial"/>
          <w:sz w:val="20"/>
          <w:szCs w:val="20"/>
          <w:lang w:eastAsia="de-CH"/>
        </w:rPr>
        <w:tab/>
      </w:r>
      <w:r w:rsidR="00135E16">
        <w:rPr>
          <w:rFonts w:ascii="Arial" w:hAnsi="Arial" w:cs="Arial"/>
          <w:sz w:val="20"/>
          <w:szCs w:val="20"/>
          <w:lang w:eastAsia="de-CH"/>
        </w:rPr>
        <w:tab/>
      </w:r>
      <w:r w:rsidRPr="00A9109A">
        <w:rPr>
          <w:rFonts w:ascii="Arial" w:hAnsi="Arial" w:cs="Arial"/>
          <w:sz w:val="20"/>
          <w:szCs w:val="20"/>
          <w:lang w:eastAsia="de-CH"/>
        </w:rPr>
        <w:t>• nüchtern</w:t>
      </w:r>
    </w:p>
    <w:p w:rsidR="00A9109A" w:rsidRPr="00A9109A" w:rsidRDefault="00A9109A" w:rsidP="00305671">
      <w:pPr>
        <w:autoSpaceDE w:val="0"/>
        <w:autoSpaceDN w:val="0"/>
        <w:adjustRightInd w:val="0"/>
        <w:spacing w:after="0"/>
        <w:rPr>
          <w:rFonts w:ascii="Arial" w:hAnsi="Arial" w:cs="Arial"/>
          <w:sz w:val="20"/>
          <w:szCs w:val="20"/>
          <w:lang w:eastAsia="de-CH"/>
        </w:rPr>
      </w:pPr>
      <w:r w:rsidRPr="00A9109A">
        <w:rPr>
          <w:rFonts w:ascii="Arial" w:hAnsi="Arial" w:cs="Arial"/>
          <w:sz w:val="20"/>
          <w:szCs w:val="20"/>
          <w:lang w:eastAsia="de-CH"/>
        </w:rPr>
        <w:t xml:space="preserve">Durchführung </w:t>
      </w:r>
      <w:r w:rsidR="00135E16">
        <w:rPr>
          <w:rFonts w:ascii="Arial" w:hAnsi="Arial" w:cs="Arial"/>
          <w:sz w:val="20"/>
          <w:szCs w:val="20"/>
          <w:lang w:eastAsia="de-CH"/>
        </w:rPr>
        <w:tab/>
      </w:r>
      <w:r w:rsidR="00135E16">
        <w:rPr>
          <w:rFonts w:ascii="Arial" w:hAnsi="Arial" w:cs="Arial"/>
          <w:sz w:val="20"/>
          <w:szCs w:val="20"/>
          <w:lang w:eastAsia="de-CH"/>
        </w:rPr>
        <w:tab/>
      </w:r>
      <w:r w:rsidRPr="00A9109A">
        <w:rPr>
          <w:rFonts w:ascii="Arial" w:hAnsi="Arial" w:cs="Arial"/>
          <w:sz w:val="20"/>
          <w:szCs w:val="20"/>
          <w:lang w:eastAsia="de-CH"/>
        </w:rPr>
        <w:t>• 1.</w:t>
      </w:r>
      <w:r w:rsidR="00135E16">
        <w:rPr>
          <w:rFonts w:ascii="Arial" w:hAnsi="Arial" w:cs="Arial"/>
          <w:sz w:val="20"/>
          <w:szCs w:val="20"/>
          <w:lang w:eastAsia="de-CH"/>
        </w:rPr>
        <w:t xml:space="preserve"> </w:t>
      </w:r>
      <w:r w:rsidRPr="00A9109A">
        <w:rPr>
          <w:rFonts w:ascii="Arial" w:hAnsi="Arial" w:cs="Arial"/>
          <w:sz w:val="20"/>
          <w:szCs w:val="20"/>
          <w:lang w:eastAsia="de-CH"/>
        </w:rPr>
        <w:t xml:space="preserve">Probenahme von </w:t>
      </w:r>
      <w:r w:rsidR="00135E16">
        <w:rPr>
          <w:rFonts w:ascii="Arial" w:hAnsi="Arial" w:cs="Arial"/>
          <w:sz w:val="20"/>
          <w:szCs w:val="20"/>
          <w:lang w:eastAsia="de-CH"/>
        </w:rPr>
        <w:t xml:space="preserve">20 – </w:t>
      </w:r>
      <w:r w:rsidRPr="00A9109A">
        <w:rPr>
          <w:rFonts w:ascii="Arial" w:hAnsi="Arial" w:cs="Arial"/>
          <w:sz w:val="20"/>
          <w:szCs w:val="20"/>
          <w:lang w:eastAsia="de-CH"/>
        </w:rPr>
        <w:t>50 ml Spontanurin (Basalwerte).</w:t>
      </w:r>
    </w:p>
    <w:p w:rsidR="00A9109A" w:rsidRPr="00A9109A" w:rsidRDefault="00A9109A" w:rsidP="00305671">
      <w:pPr>
        <w:autoSpaceDE w:val="0"/>
        <w:autoSpaceDN w:val="0"/>
        <w:adjustRightInd w:val="0"/>
        <w:spacing w:after="0"/>
        <w:ind w:left="1416" w:firstLine="708"/>
        <w:rPr>
          <w:rFonts w:ascii="Arial" w:hAnsi="Arial" w:cs="Arial"/>
          <w:sz w:val="20"/>
          <w:szCs w:val="20"/>
          <w:lang w:eastAsia="de-CH"/>
        </w:rPr>
      </w:pPr>
      <w:r w:rsidRPr="00A9109A">
        <w:rPr>
          <w:rFonts w:ascii="Arial" w:hAnsi="Arial" w:cs="Arial"/>
          <w:sz w:val="20"/>
          <w:szCs w:val="20"/>
          <w:lang w:eastAsia="de-CH"/>
        </w:rPr>
        <w:t>• Blase danach vollständig entleeren.</w:t>
      </w:r>
    </w:p>
    <w:p w:rsidR="00A9109A" w:rsidRPr="00A9109A" w:rsidRDefault="00BF6077" w:rsidP="00305671">
      <w:pPr>
        <w:autoSpaceDE w:val="0"/>
        <w:autoSpaceDN w:val="0"/>
        <w:adjustRightInd w:val="0"/>
        <w:spacing w:after="0"/>
        <w:ind w:left="2124"/>
        <w:rPr>
          <w:rFonts w:ascii="Arial" w:hAnsi="Arial" w:cs="Arial"/>
          <w:sz w:val="20"/>
          <w:szCs w:val="20"/>
          <w:lang w:eastAsia="de-CH"/>
        </w:rPr>
      </w:pPr>
      <w:r>
        <w:rPr>
          <w:rFonts w:ascii="Arial" w:hAnsi="Arial" w:cs="Arial"/>
          <w:sz w:val="20"/>
          <w:szCs w:val="20"/>
          <w:lang w:eastAsia="de-CH"/>
        </w:rPr>
        <w:t xml:space="preserve">• 10 mg DMPS/kg Körpergewicht, </w:t>
      </w:r>
      <w:r w:rsidR="00A9109A" w:rsidRPr="00A9109A">
        <w:rPr>
          <w:rFonts w:ascii="Arial" w:hAnsi="Arial" w:cs="Arial"/>
          <w:sz w:val="20"/>
          <w:szCs w:val="20"/>
          <w:lang w:eastAsia="de-CH"/>
        </w:rPr>
        <w:t>DMPS (</w:t>
      </w:r>
      <w:proofErr w:type="spellStart"/>
      <w:r w:rsidR="00A9109A" w:rsidRPr="00A9109A">
        <w:rPr>
          <w:rFonts w:ascii="Arial" w:hAnsi="Arial" w:cs="Arial"/>
          <w:sz w:val="20"/>
          <w:szCs w:val="20"/>
          <w:lang w:eastAsia="de-CH"/>
        </w:rPr>
        <w:t>Dimaval</w:t>
      </w:r>
      <w:proofErr w:type="spellEnd"/>
      <w:r w:rsidRPr="00A9109A">
        <w:rPr>
          <w:rFonts w:ascii="Arial" w:hAnsi="Arial" w:cs="Arial"/>
          <w:b/>
          <w:bCs/>
          <w:sz w:val="20"/>
          <w:szCs w:val="20"/>
          <w:lang w:eastAsia="de-CH"/>
        </w:rPr>
        <w:t>®</w:t>
      </w:r>
      <w:r>
        <w:rPr>
          <w:rFonts w:ascii="Arial" w:hAnsi="Arial" w:cs="Arial"/>
          <w:sz w:val="20"/>
          <w:szCs w:val="20"/>
          <w:lang w:eastAsia="de-CH"/>
        </w:rPr>
        <w:t>-Kapseln)</w:t>
      </w:r>
      <w:r w:rsidR="00A9109A" w:rsidRPr="00A9109A">
        <w:rPr>
          <w:rFonts w:ascii="Arial" w:hAnsi="Arial" w:cs="Arial"/>
          <w:sz w:val="20"/>
          <w:szCs w:val="20"/>
          <w:lang w:eastAsia="de-CH"/>
        </w:rPr>
        <w:t xml:space="preserve"> nüchtern mit</w:t>
      </w:r>
      <w:r w:rsidR="00135E16">
        <w:rPr>
          <w:rFonts w:ascii="Arial" w:hAnsi="Arial" w:cs="Arial"/>
          <w:sz w:val="20"/>
          <w:szCs w:val="20"/>
          <w:lang w:eastAsia="de-CH"/>
        </w:rPr>
        <w:t xml:space="preserve"> </w:t>
      </w:r>
      <w:r w:rsidR="00A9109A" w:rsidRPr="00A9109A">
        <w:rPr>
          <w:rFonts w:ascii="Arial" w:hAnsi="Arial" w:cs="Arial"/>
          <w:sz w:val="20"/>
          <w:szCs w:val="20"/>
          <w:lang w:eastAsia="de-CH"/>
        </w:rPr>
        <w:t>ca. 200 ml Wasser verabreichen.</w:t>
      </w:r>
    </w:p>
    <w:p w:rsidR="00A9109A" w:rsidRPr="00A9109A" w:rsidRDefault="00A9109A" w:rsidP="00305671">
      <w:pPr>
        <w:autoSpaceDE w:val="0"/>
        <w:autoSpaceDN w:val="0"/>
        <w:adjustRightInd w:val="0"/>
        <w:spacing w:after="120"/>
        <w:ind w:left="1418" w:firstLine="709"/>
        <w:rPr>
          <w:rFonts w:ascii="Arial" w:hAnsi="Arial" w:cs="Arial"/>
          <w:sz w:val="20"/>
          <w:szCs w:val="20"/>
          <w:lang w:eastAsia="de-CH"/>
        </w:rPr>
      </w:pPr>
      <w:r w:rsidRPr="00A9109A">
        <w:rPr>
          <w:rFonts w:ascii="Arial" w:hAnsi="Arial" w:cs="Arial"/>
          <w:sz w:val="20"/>
          <w:szCs w:val="20"/>
          <w:lang w:eastAsia="de-CH"/>
        </w:rPr>
        <w:t xml:space="preserve">• </w:t>
      </w:r>
      <w:r w:rsidR="00135E16">
        <w:rPr>
          <w:rFonts w:ascii="Arial" w:hAnsi="Arial" w:cs="Arial"/>
          <w:sz w:val="20"/>
          <w:szCs w:val="20"/>
          <w:lang w:eastAsia="de-CH"/>
        </w:rPr>
        <w:t>Nach 2</w:t>
      </w:r>
      <w:r w:rsidR="00AC7867">
        <w:rPr>
          <w:rFonts w:ascii="Arial" w:hAnsi="Arial" w:cs="Arial"/>
          <w:sz w:val="20"/>
          <w:szCs w:val="20"/>
          <w:lang w:eastAsia="de-CH"/>
        </w:rPr>
        <w:t xml:space="preserve"> </w:t>
      </w:r>
      <w:r w:rsidR="00135E16">
        <w:rPr>
          <w:rFonts w:ascii="Arial" w:hAnsi="Arial" w:cs="Arial"/>
          <w:sz w:val="20"/>
          <w:szCs w:val="20"/>
          <w:lang w:eastAsia="de-CH"/>
        </w:rPr>
        <w:t xml:space="preserve">h </w:t>
      </w:r>
      <w:r w:rsidRPr="00A9109A">
        <w:rPr>
          <w:rFonts w:ascii="Arial" w:hAnsi="Arial" w:cs="Arial"/>
          <w:sz w:val="20"/>
          <w:szCs w:val="20"/>
          <w:lang w:eastAsia="de-CH"/>
        </w:rPr>
        <w:t xml:space="preserve">2. Probenahme von </w:t>
      </w:r>
      <w:r w:rsidR="00135E16">
        <w:rPr>
          <w:rFonts w:ascii="Arial" w:hAnsi="Arial" w:cs="Arial"/>
          <w:sz w:val="20"/>
          <w:szCs w:val="20"/>
          <w:lang w:eastAsia="de-CH"/>
        </w:rPr>
        <w:t xml:space="preserve">20 – </w:t>
      </w:r>
      <w:r w:rsidRPr="00A9109A">
        <w:rPr>
          <w:rFonts w:ascii="Arial" w:hAnsi="Arial" w:cs="Arial"/>
          <w:sz w:val="20"/>
          <w:szCs w:val="20"/>
          <w:lang w:eastAsia="de-CH"/>
        </w:rPr>
        <w:t xml:space="preserve"> 50 ml Urin.</w:t>
      </w:r>
    </w:p>
    <w:p w:rsidR="00135E16" w:rsidRDefault="00A9109A" w:rsidP="00305671">
      <w:pPr>
        <w:spacing w:after="0"/>
        <w:rPr>
          <w:rFonts w:ascii="Arial" w:hAnsi="Arial" w:cs="Arial"/>
          <w:sz w:val="20"/>
          <w:szCs w:val="20"/>
          <w:lang w:val="de-DE"/>
        </w:rPr>
      </w:pPr>
      <w:r w:rsidRPr="00A9109A">
        <w:rPr>
          <w:rFonts w:ascii="Arial" w:hAnsi="Arial" w:cs="Arial"/>
          <w:sz w:val="20"/>
          <w:szCs w:val="20"/>
          <w:lang w:eastAsia="de-CH"/>
        </w:rPr>
        <w:t xml:space="preserve">Bewertung </w:t>
      </w:r>
      <w:r w:rsidR="00135E16">
        <w:rPr>
          <w:rFonts w:ascii="Arial" w:hAnsi="Arial" w:cs="Arial"/>
          <w:sz w:val="20"/>
          <w:szCs w:val="20"/>
          <w:lang w:eastAsia="de-CH"/>
        </w:rPr>
        <w:tab/>
      </w:r>
      <w:r w:rsidR="00135E16">
        <w:rPr>
          <w:rFonts w:ascii="Arial" w:hAnsi="Arial" w:cs="Arial"/>
          <w:sz w:val="20"/>
          <w:szCs w:val="20"/>
          <w:lang w:eastAsia="de-CH"/>
        </w:rPr>
        <w:tab/>
      </w:r>
      <w:r w:rsidRPr="00A9109A">
        <w:rPr>
          <w:rFonts w:ascii="Arial" w:hAnsi="Arial" w:cs="Arial"/>
          <w:sz w:val="20"/>
          <w:szCs w:val="20"/>
          <w:lang w:eastAsia="de-CH"/>
        </w:rPr>
        <w:t>Urin I (</w:t>
      </w:r>
      <w:r w:rsidRPr="00A9109A">
        <w:rPr>
          <w:rFonts w:ascii="Arial" w:hAnsi="Arial" w:cs="Arial"/>
          <w:sz w:val="20"/>
          <w:szCs w:val="20"/>
          <w:lang w:val="de-DE"/>
        </w:rPr>
        <w:t xml:space="preserve">Basalwert): </w:t>
      </w:r>
    </w:p>
    <w:p w:rsidR="00135E16" w:rsidRDefault="00686F01" w:rsidP="00305671">
      <w:pPr>
        <w:spacing w:after="0"/>
        <w:ind w:left="2124"/>
        <w:rPr>
          <w:rFonts w:ascii="Arial" w:hAnsi="Arial" w:cs="Arial"/>
          <w:sz w:val="20"/>
          <w:szCs w:val="20"/>
          <w:lang w:val="de-DE"/>
        </w:rPr>
      </w:pPr>
      <w:r>
        <w:rPr>
          <w:rFonts w:ascii="Arial" w:hAnsi="Arial" w:cs="Arial"/>
          <w:sz w:val="20"/>
          <w:szCs w:val="20"/>
          <w:lang w:val="de-DE"/>
        </w:rPr>
        <w:t>Zink &lt;</w:t>
      </w:r>
      <w:r w:rsidR="00A9109A" w:rsidRPr="00A9109A">
        <w:rPr>
          <w:rFonts w:ascii="Arial" w:hAnsi="Arial" w:cs="Arial"/>
          <w:sz w:val="20"/>
          <w:szCs w:val="20"/>
          <w:lang w:val="de-DE"/>
        </w:rPr>
        <w:t>150 µg/g Kr</w:t>
      </w:r>
      <w:r w:rsidR="00BF6077">
        <w:rPr>
          <w:rFonts w:ascii="Arial" w:hAnsi="Arial" w:cs="Arial"/>
          <w:sz w:val="20"/>
          <w:szCs w:val="20"/>
          <w:lang w:val="de-DE"/>
        </w:rPr>
        <w:t>eatinin: chronischer Zinkmangel</w:t>
      </w:r>
      <w:r w:rsidR="00A9109A" w:rsidRPr="00A9109A">
        <w:rPr>
          <w:rFonts w:ascii="Arial" w:hAnsi="Arial" w:cs="Arial"/>
          <w:sz w:val="20"/>
          <w:szCs w:val="20"/>
          <w:lang w:val="de-DE"/>
        </w:rPr>
        <w:t xml:space="preserve"> </w:t>
      </w:r>
    </w:p>
    <w:p w:rsidR="00A9109A" w:rsidRPr="00A9109A" w:rsidRDefault="00A9109A" w:rsidP="00305671">
      <w:pPr>
        <w:spacing w:after="60"/>
        <w:ind w:left="2126"/>
        <w:rPr>
          <w:rFonts w:ascii="Arial" w:hAnsi="Arial" w:cs="Arial"/>
          <w:sz w:val="20"/>
          <w:szCs w:val="20"/>
          <w:lang w:val="de-DE"/>
        </w:rPr>
      </w:pPr>
      <w:r w:rsidRPr="00A9109A">
        <w:rPr>
          <w:rFonts w:ascii="Arial" w:hAnsi="Arial" w:cs="Arial"/>
          <w:sz w:val="20"/>
          <w:szCs w:val="20"/>
          <w:lang w:val="de-DE"/>
        </w:rPr>
        <w:t>Sel</w:t>
      </w:r>
      <w:r w:rsidR="00686F01">
        <w:rPr>
          <w:rFonts w:ascii="Arial" w:hAnsi="Arial" w:cs="Arial"/>
          <w:sz w:val="20"/>
          <w:szCs w:val="20"/>
          <w:lang w:val="de-DE"/>
        </w:rPr>
        <w:t>en &lt;</w:t>
      </w:r>
      <w:r w:rsidRPr="00A9109A">
        <w:rPr>
          <w:rFonts w:ascii="Arial" w:hAnsi="Arial" w:cs="Arial"/>
          <w:sz w:val="20"/>
          <w:szCs w:val="20"/>
          <w:lang w:val="de-DE"/>
        </w:rPr>
        <w:t>6 µg/g Kreatinin: Selenmangel</w:t>
      </w:r>
    </w:p>
    <w:p w:rsidR="00135E16" w:rsidRDefault="00A9109A" w:rsidP="00305671">
      <w:pPr>
        <w:spacing w:after="0"/>
        <w:ind w:left="2126"/>
        <w:rPr>
          <w:rFonts w:ascii="Arial" w:hAnsi="Arial" w:cs="Arial"/>
          <w:sz w:val="20"/>
          <w:szCs w:val="20"/>
          <w:lang w:val="de-DE"/>
        </w:rPr>
      </w:pPr>
      <w:r w:rsidRPr="00A9109A">
        <w:rPr>
          <w:rFonts w:ascii="Arial" w:hAnsi="Arial" w:cs="Arial"/>
          <w:sz w:val="20"/>
          <w:szCs w:val="20"/>
          <w:lang w:val="de-DE"/>
        </w:rPr>
        <w:t xml:space="preserve">Urin II: </w:t>
      </w:r>
    </w:p>
    <w:p w:rsidR="00A9109A" w:rsidRPr="00A9109A" w:rsidRDefault="00686F01" w:rsidP="00305671">
      <w:pPr>
        <w:spacing w:after="0"/>
        <w:ind w:left="2126"/>
        <w:rPr>
          <w:rFonts w:ascii="Arial" w:hAnsi="Arial" w:cs="Arial"/>
          <w:sz w:val="20"/>
          <w:szCs w:val="20"/>
          <w:lang w:val="de-DE"/>
        </w:rPr>
      </w:pPr>
      <w:r>
        <w:rPr>
          <w:rFonts w:ascii="Arial" w:hAnsi="Arial" w:cs="Arial"/>
          <w:sz w:val="20"/>
          <w:szCs w:val="20"/>
          <w:lang w:val="de-DE"/>
        </w:rPr>
        <w:t>Quecksilber &gt;</w:t>
      </w:r>
      <w:r w:rsidR="00A9109A" w:rsidRPr="00A9109A">
        <w:rPr>
          <w:rFonts w:ascii="Arial" w:hAnsi="Arial" w:cs="Arial"/>
          <w:sz w:val="20"/>
          <w:szCs w:val="20"/>
          <w:lang w:val="de-DE"/>
        </w:rPr>
        <w:t>50 µg/g Kreatinin: Quecksilberbelastung (z</w:t>
      </w:r>
      <w:r w:rsidR="00135E16">
        <w:rPr>
          <w:rFonts w:ascii="Arial" w:hAnsi="Arial" w:cs="Arial"/>
          <w:sz w:val="20"/>
          <w:szCs w:val="20"/>
          <w:lang w:val="de-DE"/>
        </w:rPr>
        <w:t>.</w:t>
      </w:r>
      <w:r w:rsidR="00A9109A" w:rsidRPr="00A9109A">
        <w:rPr>
          <w:rFonts w:ascii="Arial" w:hAnsi="Arial" w:cs="Arial"/>
          <w:sz w:val="20"/>
          <w:szCs w:val="20"/>
          <w:lang w:val="de-DE"/>
        </w:rPr>
        <w:t>B.</w:t>
      </w:r>
      <w:r w:rsidR="00135E16">
        <w:rPr>
          <w:rFonts w:ascii="Arial" w:hAnsi="Arial" w:cs="Arial"/>
          <w:sz w:val="20"/>
          <w:szCs w:val="20"/>
          <w:lang w:val="de-DE"/>
        </w:rPr>
        <w:t xml:space="preserve"> </w:t>
      </w:r>
      <w:r w:rsidR="00A9109A" w:rsidRPr="00A9109A">
        <w:rPr>
          <w:rFonts w:ascii="Arial" w:hAnsi="Arial" w:cs="Arial"/>
          <w:sz w:val="20"/>
          <w:szCs w:val="20"/>
          <w:lang w:val="de-DE"/>
        </w:rPr>
        <w:t>durch Amalgam).</w:t>
      </w:r>
    </w:p>
    <w:p w:rsidR="00A9109A" w:rsidRPr="00A9109A" w:rsidRDefault="00686F01" w:rsidP="00305671">
      <w:pPr>
        <w:autoSpaceDE w:val="0"/>
        <w:autoSpaceDN w:val="0"/>
        <w:adjustRightInd w:val="0"/>
        <w:spacing w:after="0"/>
        <w:ind w:left="2126"/>
        <w:rPr>
          <w:rFonts w:ascii="Arial" w:hAnsi="Arial" w:cs="Arial"/>
          <w:sz w:val="20"/>
          <w:szCs w:val="20"/>
          <w:lang w:val="de-DE"/>
        </w:rPr>
      </w:pPr>
      <w:r>
        <w:rPr>
          <w:rFonts w:ascii="Arial" w:hAnsi="Arial" w:cs="Arial"/>
          <w:sz w:val="20"/>
          <w:szCs w:val="20"/>
          <w:lang w:val="de-DE"/>
        </w:rPr>
        <w:t>Kupfer: &gt;</w:t>
      </w:r>
      <w:r w:rsidR="00A9109A" w:rsidRPr="00A9109A">
        <w:rPr>
          <w:rFonts w:ascii="Arial" w:hAnsi="Arial" w:cs="Arial"/>
          <w:sz w:val="20"/>
          <w:szCs w:val="20"/>
          <w:lang w:val="de-DE"/>
        </w:rPr>
        <w:t>250</w:t>
      </w:r>
      <w:r w:rsidR="00135E16">
        <w:rPr>
          <w:rFonts w:ascii="Arial" w:hAnsi="Arial" w:cs="Arial"/>
          <w:sz w:val="20"/>
          <w:szCs w:val="20"/>
          <w:lang w:val="de-DE"/>
        </w:rPr>
        <w:t xml:space="preserve"> – </w:t>
      </w:r>
      <w:r w:rsidR="00A9109A" w:rsidRPr="00A9109A">
        <w:rPr>
          <w:rFonts w:ascii="Arial" w:hAnsi="Arial" w:cs="Arial"/>
          <w:sz w:val="20"/>
          <w:szCs w:val="20"/>
          <w:lang w:val="de-DE"/>
        </w:rPr>
        <w:t>2000 µg/g Kreatinin: bedenkliche Erhöhung, &gt;2000 µ</w:t>
      </w:r>
      <w:r>
        <w:rPr>
          <w:rFonts w:ascii="Arial" w:hAnsi="Arial" w:cs="Arial"/>
          <w:sz w:val="20"/>
          <w:szCs w:val="20"/>
          <w:lang w:val="de-DE"/>
        </w:rPr>
        <w:t>g/g Kreatinin und Quecksilber &lt;</w:t>
      </w:r>
      <w:r w:rsidR="00A9109A" w:rsidRPr="00A9109A">
        <w:rPr>
          <w:rFonts w:ascii="Arial" w:hAnsi="Arial" w:cs="Arial"/>
          <w:sz w:val="20"/>
          <w:szCs w:val="20"/>
          <w:lang w:val="de-DE"/>
        </w:rPr>
        <w:t xml:space="preserve">50 µg/g Kreatinin: Wiederholung des Tests in 4 Wochen, da die Quecksilberdepots wegen der höheren Affinität des DMPS zum Kupfer eventuell nicht ausreichend mobilisiert wurden. </w:t>
      </w:r>
    </w:p>
    <w:p w:rsidR="00A9109A" w:rsidRPr="00A9109A" w:rsidRDefault="00A9109A" w:rsidP="00305671">
      <w:pPr>
        <w:autoSpaceDE w:val="0"/>
        <w:autoSpaceDN w:val="0"/>
        <w:adjustRightInd w:val="0"/>
        <w:spacing w:after="120"/>
        <w:ind w:left="2126"/>
        <w:rPr>
          <w:rFonts w:ascii="Arial" w:hAnsi="Arial" w:cs="Arial"/>
          <w:sz w:val="20"/>
          <w:szCs w:val="20"/>
          <w:lang w:val="de-DE"/>
        </w:rPr>
      </w:pPr>
      <w:r w:rsidRPr="00A9109A">
        <w:rPr>
          <w:rFonts w:ascii="Arial" w:hAnsi="Arial" w:cs="Arial"/>
          <w:sz w:val="20"/>
          <w:szCs w:val="20"/>
          <w:lang w:val="de-DE"/>
        </w:rPr>
        <w:t>Zink:  &gt;8000 µ</w:t>
      </w:r>
      <w:r w:rsidR="00686F01">
        <w:rPr>
          <w:rFonts w:ascii="Arial" w:hAnsi="Arial" w:cs="Arial"/>
          <w:sz w:val="20"/>
          <w:szCs w:val="20"/>
          <w:lang w:val="de-DE"/>
        </w:rPr>
        <w:t>g/g Kreatinin und Quecksilber &lt;</w:t>
      </w:r>
      <w:r w:rsidRPr="00A9109A">
        <w:rPr>
          <w:rFonts w:ascii="Arial" w:hAnsi="Arial" w:cs="Arial"/>
          <w:sz w:val="20"/>
          <w:szCs w:val="20"/>
          <w:lang w:val="de-DE"/>
        </w:rPr>
        <w:t>50 µg/g Kreatinin: Wiederholung des Tests in 4 Wochen</w:t>
      </w:r>
      <w:r w:rsidR="00686F01">
        <w:rPr>
          <w:rFonts w:ascii="Arial" w:hAnsi="Arial" w:cs="Arial"/>
          <w:sz w:val="20"/>
          <w:szCs w:val="20"/>
          <w:lang w:val="de-DE"/>
        </w:rPr>
        <w:t>.</w:t>
      </w:r>
    </w:p>
    <w:p w:rsidR="00A9109A" w:rsidRPr="00A9109A" w:rsidRDefault="00A9109A" w:rsidP="00305671">
      <w:pPr>
        <w:autoSpaceDE w:val="0"/>
        <w:autoSpaceDN w:val="0"/>
        <w:adjustRightInd w:val="0"/>
        <w:spacing w:after="0"/>
        <w:ind w:left="2124" w:hanging="2124"/>
        <w:rPr>
          <w:rFonts w:ascii="Arial" w:hAnsi="Arial" w:cs="Arial"/>
          <w:sz w:val="20"/>
          <w:szCs w:val="20"/>
          <w:lang w:eastAsia="de-CH"/>
        </w:rPr>
      </w:pPr>
      <w:r w:rsidRPr="00A9109A">
        <w:rPr>
          <w:rFonts w:ascii="Arial" w:hAnsi="Arial" w:cs="Arial"/>
          <w:sz w:val="20"/>
          <w:szCs w:val="20"/>
          <w:lang w:eastAsia="de-CH"/>
        </w:rPr>
        <w:t xml:space="preserve">Empfehlung </w:t>
      </w:r>
      <w:r w:rsidR="00135E16">
        <w:rPr>
          <w:rFonts w:ascii="Arial" w:hAnsi="Arial" w:cs="Arial"/>
          <w:sz w:val="20"/>
          <w:szCs w:val="20"/>
          <w:lang w:eastAsia="de-CH"/>
        </w:rPr>
        <w:tab/>
      </w:r>
      <w:r w:rsidRPr="00A9109A">
        <w:rPr>
          <w:rFonts w:ascii="Arial" w:hAnsi="Arial" w:cs="Arial"/>
          <w:sz w:val="20"/>
          <w:szCs w:val="20"/>
          <w:lang w:eastAsia="de-CH"/>
        </w:rPr>
        <w:t xml:space="preserve">Da eine Schwermetallbelastung mit einem Mangel an Spurenelementen kombiniert sein kann, sollten auch Zink, Kupfer und Selen kontrolliert werden. </w:t>
      </w:r>
      <w:r w:rsidRPr="00A9109A">
        <w:rPr>
          <w:rFonts w:ascii="Arial" w:hAnsi="Arial" w:cs="Arial"/>
          <w:sz w:val="20"/>
          <w:szCs w:val="20"/>
        </w:rPr>
        <w:t xml:space="preserve">Ein Mangel an Selen und/oder Zink kann eine toxische Quecksilber-Wirkung begünstigen und </w:t>
      </w:r>
      <w:r w:rsidRPr="00A9109A">
        <w:rPr>
          <w:rFonts w:ascii="Arial" w:hAnsi="Arial" w:cs="Arial"/>
          <w:sz w:val="20"/>
          <w:szCs w:val="20"/>
          <w:lang w:eastAsia="de-CH"/>
        </w:rPr>
        <w:t>sollte zur Förderung der Giftelimination oder Kompensation der Verluste substituiert werden.</w:t>
      </w:r>
    </w:p>
    <w:p w:rsidR="00686F01" w:rsidRDefault="00686F01" w:rsidP="00305671">
      <w:pPr>
        <w:widowControl w:val="0"/>
        <w:autoSpaceDE w:val="0"/>
        <w:autoSpaceDN w:val="0"/>
        <w:adjustRightInd w:val="0"/>
        <w:rPr>
          <w:rFonts w:ascii="FreewayLight" w:hAnsi="FreewayLight" w:cs="FreewayLight"/>
          <w:sz w:val="24"/>
          <w:szCs w:val="24"/>
          <w:lang w:eastAsia="de-CH"/>
        </w:rPr>
      </w:pPr>
    </w:p>
    <w:p w:rsidR="003E577E" w:rsidRPr="00A946D7" w:rsidRDefault="003E577E" w:rsidP="00305671">
      <w:pPr>
        <w:widowControl w:val="0"/>
        <w:autoSpaceDE w:val="0"/>
        <w:autoSpaceDN w:val="0"/>
        <w:adjustRightInd w:val="0"/>
        <w:rPr>
          <w:rFonts w:ascii="Arial" w:hAnsi="Arial" w:cs="Arial"/>
          <w:color w:val="F79646"/>
          <w:sz w:val="24"/>
          <w:szCs w:val="24"/>
          <w:lang w:eastAsia="de-CH"/>
        </w:rPr>
      </w:pPr>
      <w:r w:rsidRPr="00A946D7">
        <w:rPr>
          <w:rFonts w:ascii="Arial" w:hAnsi="Arial" w:cs="Arial"/>
          <w:color w:val="F79646"/>
          <w:sz w:val="24"/>
          <w:szCs w:val="24"/>
          <w:lang w:eastAsia="de-CH"/>
        </w:rPr>
        <w:t>2.3.6 Glucose-Toleranztest, oral (</w:t>
      </w:r>
      <w:proofErr w:type="spellStart"/>
      <w:r w:rsidRPr="00A946D7">
        <w:rPr>
          <w:rFonts w:ascii="Arial" w:hAnsi="Arial" w:cs="Arial"/>
          <w:color w:val="F79646"/>
          <w:sz w:val="24"/>
          <w:szCs w:val="24"/>
          <w:lang w:eastAsia="de-CH"/>
        </w:rPr>
        <w:t>oGTT</w:t>
      </w:r>
      <w:proofErr w:type="spellEnd"/>
      <w:r w:rsidRPr="00A946D7">
        <w:rPr>
          <w:rFonts w:ascii="Arial" w:hAnsi="Arial" w:cs="Arial"/>
          <w:color w:val="F79646"/>
          <w:sz w:val="24"/>
          <w:szCs w:val="24"/>
          <w:lang w:eastAsia="de-CH"/>
        </w:rPr>
        <w:t>)</w:t>
      </w:r>
    </w:p>
    <w:p w:rsidR="003E577E" w:rsidRPr="003E577E" w:rsidRDefault="003E577E" w:rsidP="00305671">
      <w:pPr>
        <w:autoSpaceDE w:val="0"/>
        <w:autoSpaceDN w:val="0"/>
        <w:adjustRightInd w:val="0"/>
        <w:spacing w:after="120"/>
        <w:ind w:left="2126" w:hanging="2126"/>
        <w:rPr>
          <w:rFonts w:ascii="Arial" w:hAnsi="Arial" w:cs="Arial"/>
          <w:sz w:val="20"/>
          <w:szCs w:val="20"/>
          <w:lang w:eastAsia="de-CH"/>
        </w:rPr>
      </w:pPr>
      <w:r w:rsidRPr="003E577E">
        <w:rPr>
          <w:rFonts w:ascii="Arial" w:hAnsi="Arial" w:cs="Arial"/>
          <w:sz w:val="20"/>
          <w:szCs w:val="20"/>
          <w:lang w:eastAsia="de-CH"/>
        </w:rPr>
        <w:t xml:space="preserve">Indikation </w:t>
      </w:r>
      <w:r>
        <w:rPr>
          <w:rFonts w:ascii="Arial" w:hAnsi="Arial" w:cs="Arial"/>
          <w:sz w:val="20"/>
          <w:szCs w:val="20"/>
          <w:lang w:eastAsia="de-CH"/>
        </w:rPr>
        <w:tab/>
      </w:r>
      <w:r w:rsidRPr="003E577E">
        <w:rPr>
          <w:rFonts w:ascii="Arial" w:hAnsi="Arial" w:cs="Arial"/>
          <w:sz w:val="20"/>
          <w:szCs w:val="20"/>
          <w:lang w:eastAsia="de-CH"/>
        </w:rPr>
        <w:t>Nachweis eines Diabetes mellitus (DM) bei nicht eindeutig pathologischen Werten</w:t>
      </w:r>
      <w:r w:rsidR="00F07A33">
        <w:rPr>
          <w:rFonts w:ascii="Arial" w:hAnsi="Arial" w:cs="Arial"/>
          <w:sz w:val="20"/>
          <w:szCs w:val="20"/>
          <w:lang w:eastAsia="de-CH"/>
        </w:rPr>
        <w:t xml:space="preserve"> der Nüchtern-G</w:t>
      </w:r>
      <w:r w:rsidRPr="003E577E">
        <w:rPr>
          <w:rFonts w:ascii="Arial" w:hAnsi="Arial" w:cs="Arial"/>
          <w:sz w:val="20"/>
          <w:szCs w:val="20"/>
          <w:lang w:eastAsia="de-CH"/>
        </w:rPr>
        <w:t>lucose oder des HbA1c.</w:t>
      </w:r>
    </w:p>
    <w:p w:rsidR="003E577E" w:rsidRPr="003E577E" w:rsidRDefault="003E577E" w:rsidP="00305671">
      <w:pPr>
        <w:autoSpaceDE w:val="0"/>
        <w:autoSpaceDN w:val="0"/>
        <w:adjustRightInd w:val="0"/>
        <w:spacing w:after="120"/>
        <w:ind w:left="2126" w:hanging="2126"/>
        <w:rPr>
          <w:rFonts w:ascii="Arial" w:hAnsi="Arial" w:cs="Arial"/>
          <w:sz w:val="20"/>
          <w:szCs w:val="20"/>
          <w:lang w:eastAsia="de-CH"/>
        </w:rPr>
      </w:pPr>
      <w:r w:rsidRPr="003E577E">
        <w:rPr>
          <w:rFonts w:ascii="Arial" w:hAnsi="Arial" w:cs="Arial"/>
          <w:sz w:val="20"/>
          <w:szCs w:val="20"/>
          <w:lang w:eastAsia="de-CH"/>
        </w:rPr>
        <w:t xml:space="preserve">Prinzip </w:t>
      </w:r>
      <w:r>
        <w:rPr>
          <w:rFonts w:ascii="Arial" w:hAnsi="Arial" w:cs="Arial"/>
          <w:sz w:val="20"/>
          <w:szCs w:val="20"/>
          <w:lang w:eastAsia="de-CH"/>
        </w:rPr>
        <w:tab/>
      </w:r>
      <w:r w:rsidRPr="003E577E">
        <w:rPr>
          <w:rFonts w:ascii="Arial" w:hAnsi="Arial" w:cs="Arial"/>
          <w:sz w:val="20"/>
          <w:szCs w:val="20"/>
          <w:lang w:eastAsia="de-CH"/>
        </w:rPr>
        <w:t xml:space="preserve">Die durch Glucose stimulierten </w:t>
      </w:r>
      <w:r>
        <w:rPr>
          <w:rFonts w:ascii="Arial" w:hAnsi="Arial" w:cs="Arial"/>
          <w:sz w:val="20"/>
          <w:szCs w:val="20"/>
          <w:lang w:eastAsia="de-CH"/>
        </w:rPr>
        <w:t>beta</w:t>
      </w:r>
      <w:r w:rsidRPr="003E577E">
        <w:rPr>
          <w:rFonts w:ascii="Arial" w:hAnsi="Arial" w:cs="Arial"/>
          <w:sz w:val="20"/>
          <w:szCs w:val="20"/>
          <w:lang w:eastAsia="de-CH"/>
        </w:rPr>
        <w:t>-Zellen reagi</w:t>
      </w:r>
      <w:r>
        <w:rPr>
          <w:rFonts w:ascii="Arial" w:hAnsi="Arial" w:cs="Arial"/>
          <w:sz w:val="20"/>
          <w:szCs w:val="20"/>
          <w:lang w:eastAsia="de-CH"/>
        </w:rPr>
        <w:t xml:space="preserve">eren mit gesteigerter </w:t>
      </w:r>
      <w:r w:rsidRPr="003E577E">
        <w:rPr>
          <w:rFonts w:ascii="Arial" w:hAnsi="Arial" w:cs="Arial"/>
          <w:sz w:val="20"/>
          <w:szCs w:val="20"/>
          <w:lang w:eastAsia="de-CH"/>
        </w:rPr>
        <w:t xml:space="preserve">Insulinsekretion, wodurch der </w:t>
      </w:r>
      <w:proofErr w:type="spellStart"/>
      <w:r w:rsidRPr="003E577E">
        <w:rPr>
          <w:rFonts w:ascii="Arial" w:hAnsi="Arial" w:cs="Arial"/>
          <w:sz w:val="20"/>
          <w:szCs w:val="20"/>
          <w:lang w:eastAsia="de-CH"/>
        </w:rPr>
        <w:t>Glucosespiegel</w:t>
      </w:r>
      <w:proofErr w:type="spellEnd"/>
      <w:r w:rsidRPr="003E577E">
        <w:rPr>
          <w:rFonts w:ascii="Arial" w:hAnsi="Arial" w:cs="Arial"/>
          <w:sz w:val="20"/>
          <w:szCs w:val="20"/>
          <w:lang w:eastAsia="de-CH"/>
        </w:rPr>
        <w:t xml:space="preserve"> im Blut sinkt.</w:t>
      </w:r>
    </w:p>
    <w:p w:rsidR="003E577E" w:rsidRPr="003E577E" w:rsidRDefault="003E577E" w:rsidP="00305671">
      <w:pPr>
        <w:autoSpaceDE w:val="0"/>
        <w:autoSpaceDN w:val="0"/>
        <w:adjustRightInd w:val="0"/>
        <w:spacing w:after="0"/>
        <w:rPr>
          <w:rFonts w:ascii="Arial" w:hAnsi="Arial" w:cs="Arial"/>
          <w:sz w:val="20"/>
          <w:szCs w:val="20"/>
          <w:lang w:eastAsia="de-CH"/>
        </w:rPr>
      </w:pPr>
      <w:r w:rsidRPr="003E577E">
        <w:rPr>
          <w:rFonts w:ascii="Arial" w:hAnsi="Arial" w:cs="Arial"/>
          <w:sz w:val="20"/>
          <w:szCs w:val="20"/>
          <w:lang w:eastAsia="de-CH"/>
        </w:rPr>
        <w:t xml:space="preserve">Kontraindikation </w:t>
      </w:r>
      <w:r>
        <w:rPr>
          <w:rFonts w:ascii="Arial" w:hAnsi="Arial" w:cs="Arial"/>
          <w:sz w:val="20"/>
          <w:szCs w:val="20"/>
          <w:lang w:eastAsia="de-CH"/>
        </w:rPr>
        <w:tab/>
      </w:r>
      <w:r w:rsidRPr="003E577E">
        <w:rPr>
          <w:rFonts w:ascii="Arial" w:hAnsi="Arial" w:cs="Arial"/>
          <w:sz w:val="20"/>
          <w:szCs w:val="20"/>
          <w:lang w:eastAsia="de-CH"/>
        </w:rPr>
        <w:t xml:space="preserve">• </w:t>
      </w:r>
      <w:r w:rsidR="00F07A33">
        <w:rPr>
          <w:rFonts w:ascii="Arial" w:hAnsi="Arial" w:cs="Arial"/>
          <w:sz w:val="20"/>
          <w:szCs w:val="20"/>
          <w:lang w:eastAsia="de-CH"/>
        </w:rPr>
        <w:t>Nüchtern-</w:t>
      </w:r>
      <w:r w:rsidRPr="003E577E">
        <w:rPr>
          <w:rFonts w:ascii="Arial" w:hAnsi="Arial" w:cs="Arial"/>
          <w:sz w:val="20"/>
          <w:szCs w:val="20"/>
          <w:lang w:eastAsia="de-CH"/>
        </w:rPr>
        <w:t xml:space="preserve">Blutglucose </w:t>
      </w:r>
      <w:r w:rsidRPr="003E577E">
        <w:rPr>
          <w:rFonts w:ascii="Arial" w:eastAsia="EuropeanPi-Two" w:hAnsi="Arial" w:cs="Arial"/>
          <w:sz w:val="20"/>
          <w:szCs w:val="20"/>
          <w:u w:val="single"/>
          <w:lang w:eastAsia="de-CH"/>
        </w:rPr>
        <w:t>&gt;</w:t>
      </w:r>
      <w:r w:rsidR="0092298C">
        <w:rPr>
          <w:rFonts w:ascii="Arial" w:hAnsi="Arial" w:cs="Arial"/>
          <w:sz w:val="20"/>
          <w:szCs w:val="20"/>
          <w:lang w:eastAsia="de-CH"/>
        </w:rPr>
        <w:t>7.</w:t>
      </w:r>
      <w:r w:rsidRPr="003E577E">
        <w:rPr>
          <w:rFonts w:ascii="Arial" w:hAnsi="Arial" w:cs="Arial"/>
          <w:sz w:val="20"/>
          <w:szCs w:val="20"/>
          <w:lang w:eastAsia="de-CH"/>
        </w:rPr>
        <w:t>0 mmol/l</w:t>
      </w:r>
    </w:p>
    <w:p w:rsidR="003E577E" w:rsidRPr="003E577E" w:rsidRDefault="003E577E" w:rsidP="00305671">
      <w:pPr>
        <w:autoSpaceDE w:val="0"/>
        <w:autoSpaceDN w:val="0"/>
        <w:adjustRightInd w:val="0"/>
        <w:spacing w:after="120"/>
        <w:ind w:left="1418" w:firstLine="709"/>
        <w:rPr>
          <w:rFonts w:ascii="Arial" w:hAnsi="Arial" w:cs="Arial"/>
          <w:sz w:val="20"/>
          <w:szCs w:val="20"/>
          <w:lang w:eastAsia="de-CH"/>
        </w:rPr>
      </w:pPr>
      <w:r w:rsidRPr="003E577E">
        <w:rPr>
          <w:rFonts w:ascii="Arial" w:hAnsi="Arial" w:cs="Arial"/>
          <w:sz w:val="20"/>
          <w:szCs w:val="20"/>
          <w:lang w:eastAsia="de-CH"/>
        </w:rPr>
        <w:t xml:space="preserve">• </w:t>
      </w:r>
      <w:proofErr w:type="spellStart"/>
      <w:r w:rsidRPr="003E577E">
        <w:rPr>
          <w:rFonts w:ascii="Arial" w:hAnsi="Arial" w:cs="Arial"/>
          <w:sz w:val="20"/>
          <w:szCs w:val="20"/>
          <w:lang w:eastAsia="de-CH"/>
        </w:rPr>
        <w:t>Ketonurie</w:t>
      </w:r>
      <w:proofErr w:type="spellEnd"/>
      <w:r w:rsidRPr="003E577E">
        <w:rPr>
          <w:rFonts w:ascii="Arial" w:hAnsi="Arial" w:cs="Arial"/>
          <w:sz w:val="20"/>
          <w:szCs w:val="20"/>
          <w:lang w:eastAsia="de-CH"/>
        </w:rPr>
        <w:t xml:space="preserve"> ohne Glucosurie als Zeichen einer niedrigen Blutglucose</w:t>
      </w:r>
    </w:p>
    <w:p w:rsidR="003E577E" w:rsidRPr="003E577E" w:rsidRDefault="003E577E" w:rsidP="00305671">
      <w:pPr>
        <w:autoSpaceDE w:val="0"/>
        <w:autoSpaceDN w:val="0"/>
        <w:adjustRightInd w:val="0"/>
        <w:spacing w:after="0"/>
        <w:rPr>
          <w:rFonts w:ascii="Arial" w:hAnsi="Arial" w:cs="Arial"/>
          <w:sz w:val="20"/>
          <w:szCs w:val="20"/>
          <w:lang w:eastAsia="de-CH"/>
        </w:rPr>
      </w:pPr>
      <w:r w:rsidRPr="003E577E">
        <w:rPr>
          <w:rFonts w:ascii="Arial" w:hAnsi="Arial" w:cs="Arial"/>
          <w:sz w:val="20"/>
          <w:szCs w:val="20"/>
          <w:lang w:eastAsia="de-CH"/>
        </w:rPr>
        <w:t xml:space="preserve">Testsubstanz </w:t>
      </w:r>
      <w:r w:rsidR="00DE73F0">
        <w:rPr>
          <w:rFonts w:ascii="Arial" w:hAnsi="Arial" w:cs="Arial"/>
          <w:sz w:val="20"/>
          <w:szCs w:val="20"/>
          <w:lang w:eastAsia="de-CH"/>
        </w:rPr>
        <w:tab/>
      </w:r>
      <w:r w:rsidR="00DE73F0">
        <w:rPr>
          <w:rFonts w:ascii="Arial" w:hAnsi="Arial" w:cs="Arial"/>
          <w:sz w:val="20"/>
          <w:szCs w:val="20"/>
          <w:lang w:eastAsia="de-CH"/>
        </w:rPr>
        <w:tab/>
      </w:r>
      <w:r w:rsidRPr="003E577E">
        <w:rPr>
          <w:rFonts w:ascii="Arial" w:hAnsi="Arial" w:cs="Arial"/>
          <w:sz w:val="20"/>
          <w:szCs w:val="20"/>
          <w:lang w:eastAsia="de-CH"/>
        </w:rPr>
        <w:t xml:space="preserve">Glucose, in </w:t>
      </w:r>
      <w:r w:rsidR="00DE73F0">
        <w:rPr>
          <w:rFonts w:ascii="Arial" w:hAnsi="Arial" w:cs="Arial"/>
          <w:sz w:val="20"/>
          <w:szCs w:val="20"/>
          <w:lang w:eastAsia="de-CH"/>
        </w:rPr>
        <w:t>der Apotheke</w:t>
      </w:r>
      <w:r w:rsidRPr="003E577E">
        <w:rPr>
          <w:rFonts w:ascii="Arial" w:hAnsi="Arial" w:cs="Arial"/>
          <w:sz w:val="20"/>
          <w:szCs w:val="20"/>
          <w:lang w:eastAsia="de-CH"/>
        </w:rPr>
        <w:t xml:space="preserve"> erhältlich</w:t>
      </w:r>
    </w:p>
    <w:p w:rsidR="003E577E" w:rsidRPr="003E577E" w:rsidRDefault="003E577E" w:rsidP="00305671">
      <w:pPr>
        <w:autoSpaceDE w:val="0"/>
        <w:autoSpaceDN w:val="0"/>
        <w:adjustRightInd w:val="0"/>
        <w:spacing w:after="120"/>
        <w:ind w:left="2126"/>
        <w:rPr>
          <w:rFonts w:ascii="Arial" w:hAnsi="Arial" w:cs="Arial"/>
          <w:sz w:val="20"/>
          <w:szCs w:val="20"/>
          <w:lang w:eastAsia="de-CH"/>
        </w:rPr>
      </w:pPr>
      <w:r w:rsidRPr="003E577E">
        <w:rPr>
          <w:rFonts w:ascii="Arial" w:hAnsi="Arial" w:cs="Arial"/>
          <w:sz w:val="20"/>
          <w:szCs w:val="20"/>
          <w:lang w:eastAsia="de-CH"/>
        </w:rPr>
        <w:lastRenderedPageBreak/>
        <w:t xml:space="preserve">75 g wasserfreie Glucose gelöst in 300 ml Wasser oder 300 ml eines entsprechenden </w:t>
      </w:r>
      <w:proofErr w:type="spellStart"/>
      <w:r w:rsidRPr="003E577E">
        <w:rPr>
          <w:rFonts w:ascii="Arial" w:hAnsi="Arial" w:cs="Arial"/>
          <w:sz w:val="20"/>
          <w:szCs w:val="20"/>
          <w:lang w:eastAsia="de-CH"/>
        </w:rPr>
        <w:t>Oligosaccharidgemisches</w:t>
      </w:r>
      <w:proofErr w:type="spellEnd"/>
    </w:p>
    <w:p w:rsidR="003E577E" w:rsidRPr="003E577E" w:rsidRDefault="003E577E" w:rsidP="00305671">
      <w:pPr>
        <w:autoSpaceDE w:val="0"/>
        <w:autoSpaceDN w:val="0"/>
        <w:adjustRightInd w:val="0"/>
        <w:spacing w:after="120"/>
        <w:rPr>
          <w:rFonts w:ascii="Arial" w:hAnsi="Arial" w:cs="Arial"/>
          <w:sz w:val="20"/>
          <w:szCs w:val="20"/>
          <w:lang w:eastAsia="de-CH"/>
        </w:rPr>
      </w:pPr>
      <w:r w:rsidRPr="003E577E">
        <w:rPr>
          <w:rFonts w:ascii="Arial" w:hAnsi="Arial" w:cs="Arial"/>
          <w:sz w:val="20"/>
          <w:szCs w:val="20"/>
          <w:lang w:eastAsia="de-CH"/>
        </w:rPr>
        <w:t xml:space="preserve">Messparameter </w:t>
      </w:r>
      <w:r w:rsidR="00DE73F0">
        <w:rPr>
          <w:rFonts w:ascii="Arial" w:hAnsi="Arial" w:cs="Arial"/>
          <w:sz w:val="20"/>
          <w:szCs w:val="20"/>
          <w:lang w:eastAsia="de-CH"/>
        </w:rPr>
        <w:tab/>
      </w:r>
      <w:r w:rsidRPr="003E577E">
        <w:rPr>
          <w:rFonts w:ascii="Arial" w:hAnsi="Arial" w:cs="Arial"/>
          <w:sz w:val="20"/>
          <w:szCs w:val="20"/>
          <w:lang w:eastAsia="de-CH"/>
        </w:rPr>
        <w:t>Glucose, evtl. C-Peptid</w:t>
      </w:r>
    </w:p>
    <w:p w:rsidR="003E577E" w:rsidRPr="003E577E" w:rsidRDefault="003E577E" w:rsidP="00305671">
      <w:pPr>
        <w:autoSpaceDE w:val="0"/>
        <w:autoSpaceDN w:val="0"/>
        <w:adjustRightInd w:val="0"/>
        <w:spacing w:after="0"/>
        <w:rPr>
          <w:rFonts w:ascii="Arial" w:hAnsi="Arial" w:cs="Arial"/>
          <w:sz w:val="20"/>
          <w:szCs w:val="20"/>
          <w:lang w:eastAsia="de-CH"/>
        </w:rPr>
      </w:pPr>
      <w:r w:rsidRPr="003E577E">
        <w:rPr>
          <w:rFonts w:ascii="Arial" w:hAnsi="Arial" w:cs="Arial"/>
          <w:sz w:val="20"/>
          <w:szCs w:val="20"/>
          <w:lang w:eastAsia="de-CH"/>
        </w:rPr>
        <w:t xml:space="preserve">Probenmaterial </w:t>
      </w:r>
      <w:r w:rsidR="00DE73F0">
        <w:rPr>
          <w:rFonts w:ascii="Arial" w:hAnsi="Arial" w:cs="Arial"/>
          <w:sz w:val="20"/>
          <w:szCs w:val="20"/>
          <w:lang w:eastAsia="de-CH"/>
        </w:rPr>
        <w:tab/>
      </w:r>
      <w:r w:rsidR="00DE73F0">
        <w:rPr>
          <w:rFonts w:ascii="Arial" w:hAnsi="Arial" w:cs="Arial"/>
          <w:sz w:val="20"/>
          <w:szCs w:val="20"/>
          <w:lang w:eastAsia="de-CH"/>
        </w:rPr>
        <w:tab/>
        <w:t>J</w:t>
      </w:r>
      <w:r w:rsidRPr="003E577E">
        <w:rPr>
          <w:rFonts w:ascii="Arial" w:hAnsi="Arial" w:cs="Arial"/>
          <w:sz w:val="20"/>
          <w:szCs w:val="20"/>
          <w:lang w:eastAsia="de-CH"/>
        </w:rPr>
        <w:t>e 1 ml Fluoridblut, für C-Peptid zusätzlich 1 ml Serum</w:t>
      </w:r>
    </w:p>
    <w:p w:rsidR="003E577E" w:rsidRPr="003E577E" w:rsidRDefault="003E577E" w:rsidP="00305671">
      <w:pPr>
        <w:autoSpaceDE w:val="0"/>
        <w:autoSpaceDN w:val="0"/>
        <w:adjustRightInd w:val="0"/>
        <w:spacing w:after="120"/>
        <w:ind w:left="1418" w:firstLine="709"/>
        <w:rPr>
          <w:rFonts w:ascii="Arial" w:hAnsi="Arial" w:cs="Arial"/>
          <w:sz w:val="20"/>
          <w:szCs w:val="20"/>
          <w:lang w:eastAsia="de-CH"/>
        </w:rPr>
      </w:pPr>
      <w:r w:rsidRPr="003E577E">
        <w:rPr>
          <w:rFonts w:ascii="Arial" w:hAnsi="Arial" w:cs="Arial"/>
          <w:sz w:val="20"/>
          <w:szCs w:val="20"/>
          <w:lang w:eastAsia="de-CH"/>
        </w:rPr>
        <w:t xml:space="preserve">Probengefässe eindeutig kennzeichnen, </w:t>
      </w:r>
      <w:r w:rsidR="00686F01">
        <w:rPr>
          <w:rFonts w:ascii="Arial" w:hAnsi="Arial" w:cs="Arial"/>
          <w:sz w:val="20"/>
          <w:szCs w:val="20"/>
          <w:lang w:eastAsia="de-CH"/>
        </w:rPr>
        <w:t>inkl.</w:t>
      </w:r>
      <w:r w:rsidRPr="003E577E">
        <w:rPr>
          <w:rFonts w:ascii="Arial" w:hAnsi="Arial" w:cs="Arial"/>
          <w:sz w:val="20"/>
          <w:szCs w:val="20"/>
          <w:lang w:eastAsia="de-CH"/>
        </w:rPr>
        <w:t xml:space="preserve"> Zeitangabe</w:t>
      </w:r>
    </w:p>
    <w:p w:rsidR="003E577E" w:rsidRPr="003E577E" w:rsidRDefault="003E577E" w:rsidP="00305671">
      <w:pPr>
        <w:autoSpaceDE w:val="0"/>
        <w:autoSpaceDN w:val="0"/>
        <w:adjustRightInd w:val="0"/>
        <w:spacing w:after="0"/>
        <w:ind w:left="2124" w:hanging="2124"/>
        <w:rPr>
          <w:rFonts w:ascii="Arial" w:hAnsi="Arial" w:cs="Arial"/>
          <w:sz w:val="20"/>
          <w:szCs w:val="20"/>
          <w:lang w:eastAsia="de-CH"/>
        </w:rPr>
      </w:pPr>
      <w:r w:rsidRPr="003E577E">
        <w:rPr>
          <w:rFonts w:ascii="Arial" w:hAnsi="Arial" w:cs="Arial"/>
          <w:sz w:val="20"/>
          <w:szCs w:val="20"/>
          <w:lang w:eastAsia="de-CH"/>
        </w:rPr>
        <w:t xml:space="preserve">Vorbereitung </w:t>
      </w:r>
      <w:r w:rsidR="00DE73F0">
        <w:rPr>
          <w:rFonts w:ascii="Arial" w:hAnsi="Arial" w:cs="Arial"/>
          <w:sz w:val="20"/>
          <w:szCs w:val="20"/>
          <w:lang w:eastAsia="de-CH"/>
        </w:rPr>
        <w:tab/>
      </w:r>
      <w:r w:rsidRPr="003E577E">
        <w:rPr>
          <w:rFonts w:ascii="Arial" w:hAnsi="Arial" w:cs="Arial"/>
          <w:sz w:val="20"/>
          <w:szCs w:val="20"/>
          <w:lang w:eastAsia="de-CH"/>
        </w:rPr>
        <w:t>• Zum Ausschluss eines bereits be</w:t>
      </w:r>
      <w:r w:rsidR="00DE73F0">
        <w:rPr>
          <w:rFonts w:ascii="Arial" w:hAnsi="Arial" w:cs="Arial"/>
          <w:sz w:val="20"/>
          <w:szCs w:val="20"/>
          <w:lang w:eastAsia="de-CH"/>
        </w:rPr>
        <w:t xml:space="preserve">stehenden Diabetes mellitus den </w:t>
      </w:r>
      <w:r w:rsidRPr="003E577E">
        <w:rPr>
          <w:rFonts w:ascii="Arial" w:hAnsi="Arial" w:cs="Arial"/>
          <w:sz w:val="20"/>
          <w:szCs w:val="20"/>
          <w:lang w:eastAsia="de-CH"/>
        </w:rPr>
        <w:t xml:space="preserve">Urin des Patienten vor der Durchführung des </w:t>
      </w:r>
      <w:proofErr w:type="spellStart"/>
      <w:r w:rsidRPr="003E577E">
        <w:rPr>
          <w:rFonts w:ascii="Arial" w:hAnsi="Arial" w:cs="Arial"/>
          <w:sz w:val="20"/>
          <w:szCs w:val="20"/>
          <w:lang w:eastAsia="de-CH"/>
        </w:rPr>
        <w:t>oGTT</w:t>
      </w:r>
      <w:proofErr w:type="spellEnd"/>
      <w:r w:rsidRPr="003E577E">
        <w:rPr>
          <w:rFonts w:ascii="Arial" w:hAnsi="Arial" w:cs="Arial"/>
          <w:sz w:val="20"/>
          <w:szCs w:val="20"/>
          <w:lang w:eastAsia="de-CH"/>
        </w:rPr>
        <w:t xml:space="preserve"> mittels Teststreifen</w:t>
      </w:r>
      <w:r w:rsidR="00DE73F0">
        <w:rPr>
          <w:rFonts w:ascii="Arial" w:hAnsi="Arial" w:cs="Arial"/>
          <w:sz w:val="20"/>
          <w:szCs w:val="20"/>
          <w:lang w:eastAsia="de-CH"/>
        </w:rPr>
        <w:t xml:space="preserve"> </w:t>
      </w:r>
      <w:r w:rsidRPr="003E577E">
        <w:rPr>
          <w:rFonts w:ascii="Arial" w:hAnsi="Arial" w:cs="Arial"/>
          <w:sz w:val="20"/>
          <w:szCs w:val="20"/>
          <w:lang w:eastAsia="de-CH"/>
        </w:rPr>
        <w:t>auf Glucose überprüfen.</w:t>
      </w:r>
    </w:p>
    <w:p w:rsidR="003E577E" w:rsidRPr="003E577E" w:rsidRDefault="003E577E" w:rsidP="00305671">
      <w:pPr>
        <w:autoSpaceDE w:val="0"/>
        <w:autoSpaceDN w:val="0"/>
        <w:adjustRightInd w:val="0"/>
        <w:spacing w:after="0"/>
        <w:ind w:left="2124"/>
        <w:rPr>
          <w:rFonts w:ascii="Arial" w:hAnsi="Arial" w:cs="Arial"/>
          <w:sz w:val="20"/>
          <w:szCs w:val="20"/>
          <w:lang w:eastAsia="de-CH"/>
        </w:rPr>
      </w:pPr>
      <w:r w:rsidRPr="003E577E">
        <w:rPr>
          <w:rFonts w:ascii="Arial" w:hAnsi="Arial" w:cs="Arial"/>
          <w:sz w:val="20"/>
          <w:szCs w:val="20"/>
          <w:lang w:eastAsia="de-CH"/>
        </w:rPr>
        <w:t>• Der Patient muss zur Testdurchführung nüchtern sein, keine körperliche Anstrengung, kein Rauchen.</w:t>
      </w:r>
    </w:p>
    <w:p w:rsidR="003E577E" w:rsidRPr="003E577E" w:rsidRDefault="003E577E" w:rsidP="00305671">
      <w:pPr>
        <w:autoSpaceDE w:val="0"/>
        <w:autoSpaceDN w:val="0"/>
        <w:adjustRightInd w:val="0"/>
        <w:spacing w:after="120"/>
        <w:ind w:left="1418" w:firstLine="709"/>
        <w:rPr>
          <w:rFonts w:ascii="Arial" w:hAnsi="Arial" w:cs="Arial"/>
          <w:sz w:val="20"/>
          <w:szCs w:val="20"/>
          <w:lang w:eastAsia="de-CH"/>
        </w:rPr>
      </w:pPr>
      <w:r w:rsidRPr="003E577E">
        <w:rPr>
          <w:rFonts w:ascii="Arial" w:hAnsi="Arial" w:cs="Arial"/>
          <w:sz w:val="20"/>
          <w:szCs w:val="20"/>
          <w:lang w:eastAsia="de-CH"/>
        </w:rPr>
        <w:t>• 3 Tage vor dem Test: Essen wie gewohnt, keine Diät, kein extremer Sport.</w:t>
      </w:r>
    </w:p>
    <w:p w:rsidR="003E577E" w:rsidRPr="003E577E" w:rsidRDefault="003E577E" w:rsidP="00305671">
      <w:pPr>
        <w:autoSpaceDE w:val="0"/>
        <w:autoSpaceDN w:val="0"/>
        <w:adjustRightInd w:val="0"/>
        <w:spacing w:after="0"/>
        <w:rPr>
          <w:rFonts w:ascii="Arial" w:hAnsi="Arial" w:cs="Arial"/>
          <w:sz w:val="20"/>
          <w:szCs w:val="20"/>
          <w:lang w:eastAsia="de-CH"/>
        </w:rPr>
      </w:pPr>
      <w:r w:rsidRPr="003E577E">
        <w:rPr>
          <w:rFonts w:ascii="Arial" w:hAnsi="Arial" w:cs="Arial"/>
          <w:sz w:val="20"/>
          <w:szCs w:val="20"/>
          <w:lang w:eastAsia="de-CH"/>
        </w:rPr>
        <w:t xml:space="preserve">Durchführung </w:t>
      </w:r>
      <w:r w:rsidR="00DE73F0">
        <w:rPr>
          <w:rFonts w:ascii="Arial" w:hAnsi="Arial" w:cs="Arial"/>
          <w:sz w:val="20"/>
          <w:szCs w:val="20"/>
          <w:lang w:eastAsia="de-CH"/>
        </w:rPr>
        <w:tab/>
      </w:r>
      <w:r w:rsidR="00DE73F0">
        <w:rPr>
          <w:rFonts w:ascii="Arial" w:hAnsi="Arial" w:cs="Arial"/>
          <w:sz w:val="20"/>
          <w:szCs w:val="20"/>
          <w:lang w:eastAsia="de-CH"/>
        </w:rPr>
        <w:tab/>
      </w:r>
      <w:r w:rsidRPr="003E577E">
        <w:rPr>
          <w:rFonts w:ascii="Arial" w:hAnsi="Arial" w:cs="Arial"/>
          <w:sz w:val="20"/>
          <w:szCs w:val="20"/>
          <w:lang w:eastAsia="de-CH"/>
        </w:rPr>
        <w:t>Standardvorgehen nach WHO:</w:t>
      </w:r>
    </w:p>
    <w:p w:rsidR="003E577E" w:rsidRPr="003E577E" w:rsidRDefault="003E577E" w:rsidP="00305671">
      <w:pPr>
        <w:autoSpaceDE w:val="0"/>
        <w:autoSpaceDN w:val="0"/>
        <w:adjustRightInd w:val="0"/>
        <w:spacing w:after="0"/>
        <w:ind w:left="1416" w:firstLine="708"/>
        <w:rPr>
          <w:rFonts w:ascii="Arial" w:hAnsi="Arial" w:cs="Arial"/>
          <w:sz w:val="20"/>
          <w:szCs w:val="20"/>
          <w:lang w:eastAsia="de-CH"/>
        </w:rPr>
      </w:pPr>
      <w:r w:rsidRPr="003E577E">
        <w:rPr>
          <w:rFonts w:ascii="Arial" w:hAnsi="Arial" w:cs="Arial"/>
          <w:sz w:val="20"/>
          <w:szCs w:val="20"/>
          <w:lang w:eastAsia="de-CH"/>
        </w:rPr>
        <w:t>• 1. Blutentnahme (Basalwerte)</w:t>
      </w:r>
    </w:p>
    <w:p w:rsidR="003E577E" w:rsidRPr="003E577E" w:rsidRDefault="003E577E" w:rsidP="00305671">
      <w:pPr>
        <w:autoSpaceDE w:val="0"/>
        <w:autoSpaceDN w:val="0"/>
        <w:adjustRightInd w:val="0"/>
        <w:spacing w:after="0"/>
        <w:ind w:left="2124"/>
        <w:rPr>
          <w:rFonts w:ascii="Arial" w:hAnsi="Arial" w:cs="Arial"/>
          <w:sz w:val="20"/>
          <w:szCs w:val="20"/>
          <w:lang w:eastAsia="de-CH"/>
        </w:rPr>
      </w:pPr>
      <w:r w:rsidRPr="003E577E">
        <w:rPr>
          <w:rFonts w:ascii="Arial" w:hAnsi="Arial" w:cs="Arial"/>
          <w:sz w:val="20"/>
          <w:szCs w:val="20"/>
          <w:lang w:eastAsia="de-CH"/>
        </w:rPr>
        <w:t xml:space="preserve">• Einnahme von 75 g Glucose in 300 ml Wasser, innerhalb </w:t>
      </w:r>
      <w:r w:rsidR="00DE73F0">
        <w:rPr>
          <w:rFonts w:ascii="Arial" w:hAnsi="Arial" w:cs="Arial"/>
          <w:sz w:val="20"/>
          <w:szCs w:val="20"/>
          <w:lang w:eastAsia="de-CH"/>
        </w:rPr>
        <w:t xml:space="preserve">5 – </w:t>
      </w:r>
      <w:r w:rsidRPr="003E577E">
        <w:rPr>
          <w:rFonts w:ascii="Arial" w:hAnsi="Arial" w:cs="Arial"/>
          <w:sz w:val="20"/>
          <w:szCs w:val="20"/>
          <w:lang w:eastAsia="de-CH"/>
        </w:rPr>
        <w:t xml:space="preserve">10 </w:t>
      </w:r>
      <w:r w:rsidR="00DE73F0">
        <w:rPr>
          <w:rFonts w:ascii="Arial" w:hAnsi="Arial" w:cs="Arial"/>
          <w:sz w:val="20"/>
          <w:szCs w:val="20"/>
          <w:lang w:eastAsia="de-CH"/>
        </w:rPr>
        <w:t>min</w:t>
      </w:r>
      <w:r w:rsidRPr="003E577E">
        <w:rPr>
          <w:rFonts w:ascii="Arial" w:hAnsi="Arial" w:cs="Arial"/>
          <w:sz w:val="20"/>
          <w:szCs w:val="20"/>
          <w:lang w:eastAsia="de-CH"/>
        </w:rPr>
        <w:t xml:space="preserve"> (Kinder 1.75</w:t>
      </w:r>
      <w:r w:rsidR="00DE73F0">
        <w:rPr>
          <w:rFonts w:ascii="Arial" w:hAnsi="Arial" w:cs="Arial"/>
          <w:sz w:val="20"/>
          <w:szCs w:val="20"/>
          <w:lang w:eastAsia="de-CH"/>
        </w:rPr>
        <w:t xml:space="preserve"> </w:t>
      </w:r>
      <w:r w:rsidRPr="003E577E">
        <w:rPr>
          <w:rFonts w:ascii="Arial" w:hAnsi="Arial" w:cs="Arial"/>
          <w:sz w:val="20"/>
          <w:szCs w:val="20"/>
          <w:lang w:eastAsia="de-CH"/>
        </w:rPr>
        <w:t>g/kg Körpergewicht)</w:t>
      </w:r>
    </w:p>
    <w:p w:rsidR="003E577E" w:rsidRPr="003E577E" w:rsidRDefault="003E577E" w:rsidP="00305671">
      <w:pPr>
        <w:autoSpaceDE w:val="0"/>
        <w:autoSpaceDN w:val="0"/>
        <w:adjustRightInd w:val="0"/>
        <w:spacing w:after="120"/>
        <w:ind w:left="1418" w:firstLine="709"/>
        <w:rPr>
          <w:rFonts w:ascii="Arial" w:hAnsi="Arial" w:cs="Arial"/>
          <w:sz w:val="20"/>
          <w:szCs w:val="20"/>
          <w:lang w:eastAsia="de-CH"/>
        </w:rPr>
      </w:pPr>
      <w:r w:rsidRPr="003E577E">
        <w:rPr>
          <w:rFonts w:ascii="Arial" w:hAnsi="Arial" w:cs="Arial"/>
          <w:sz w:val="20"/>
          <w:szCs w:val="20"/>
          <w:lang w:eastAsia="de-CH"/>
        </w:rPr>
        <w:t>• 2. Blutentnahme nach 2</w:t>
      </w:r>
      <w:r w:rsidR="00AC7867">
        <w:rPr>
          <w:rFonts w:ascii="Arial" w:hAnsi="Arial" w:cs="Arial"/>
          <w:sz w:val="20"/>
          <w:szCs w:val="20"/>
          <w:lang w:eastAsia="de-CH"/>
        </w:rPr>
        <w:t xml:space="preserve"> </w:t>
      </w:r>
      <w:r w:rsidRPr="003E577E">
        <w:rPr>
          <w:rFonts w:ascii="Arial" w:hAnsi="Arial" w:cs="Arial"/>
          <w:sz w:val="20"/>
          <w:szCs w:val="20"/>
          <w:lang w:eastAsia="de-CH"/>
        </w:rPr>
        <w:t>h (stimulierte Werte)</w:t>
      </w:r>
    </w:p>
    <w:p w:rsidR="003E577E" w:rsidRPr="003E577E" w:rsidRDefault="00DE73F0" w:rsidP="00305671">
      <w:pPr>
        <w:autoSpaceDE w:val="0"/>
        <w:autoSpaceDN w:val="0"/>
        <w:adjustRightInd w:val="0"/>
        <w:spacing w:after="0"/>
        <w:rPr>
          <w:rFonts w:ascii="Arial" w:hAnsi="Arial" w:cs="Arial"/>
          <w:sz w:val="20"/>
          <w:szCs w:val="20"/>
          <w:lang w:eastAsia="de-CH"/>
        </w:rPr>
      </w:pPr>
      <w:r>
        <w:rPr>
          <w:rFonts w:ascii="Arial" w:hAnsi="Arial" w:cs="Arial"/>
          <w:sz w:val="20"/>
          <w:szCs w:val="20"/>
          <w:lang w:eastAsia="de-CH"/>
        </w:rPr>
        <w:t>Bewertung</w:t>
      </w:r>
      <w:r>
        <w:rPr>
          <w:rFonts w:ascii="Arial" w:hAnsi="Arial" w:cs="Arial"/>
          <w:sz w:val="20"/>
          <w:szCs w:val="20"/>
          <w:lang w:eastAsia="de-CH"/>
        </w:rPr>
        <w:tab/>
      </w:r>
      <w:r>
        <w:rPr>
          <w:rFonts w:ascii="Arial" w:hAnsi="Arial" w:cs="Arial"/>
          <w:sz w:val="20"/>
          <w:szCs w:val="20"/>
          <w:lang w:eastAsia="de-CH"/>
        </w:rPr>
        <w:tab/>
      </w:r>
      <w:r w:rsidR="00F07A33">
        <w:rPr>
          <w:rFonts w:ascii="Arial" w:hAnsi="Arial" w:cs="Arial"/>
          <w:sz w:val="20"/>
          <w:szCs w:val="20"/>
          <w:lang w:eastAsia="de-CH"/>
        </w:rPr>
        <w:t>Nüchtern-</w:t>
      </w:r>
      <w:r w:rsidR="003E577E" w:rsidRPr="003E577E">
        <w:rPr>
          <w:rFonts w:ascii="Arial" w:hAnsi="Arial" w:cs="Arial"/>
          <w:sz w:val="20"/>
          <w:szCs w:val="20"/>
          <w:lang w:eastAsia="de-CH"/>
        </w:rPr>
        <w:t>Glucose</w:t>
      </w:r>
      <w:r>
        <w:rPr>
          <w:rFonts w:ascii="Arial" w:hAnsi="Arial" w:cs="Arial"/>
          <w:sz w:val="20"/>
          <w:szCs w:val="20"/>
          <w:lang w:eastAsia="de-CH"/>
        </w:rPr>
        <w:t>:</w:t>
      </w:r>
    </w:p>
    <w:p w:rsidR="003E577E" w:rsidRPr="00F07A33" w:rsidRDefault="00DE73F0" w:rsidP="00305671">
      <w:pPr>
        <w:autoSpaceDE w:val="0"/>
        <w:autoSpaceDN w:val="0"/>
        <w:adjustRightInd w:val="0"/>
        <w:spacing w:after="0"/>
        <w:ind w:left="1416" w:firstLine="708"/>
        <w:rPr>
          <w:rFonts w:ascii="Arial" w:hAnsi="Arial" w:cs="Arial"/>
          <w:sz w:val="20"/>
          <w:szCs w:val="20"/>
          <w:lang w:eastAsia="de-CH"/>
        </w:rPr>
      </w:pPr>
      <w:r w:rsidRPr="00F07A33">
        <w:rPr>
          <w:rFonts w:ascii="Arial" w:hAnsi="Arial" w:cs="Arial"/>
          <w:sz w:val="20"/>
          <w:szCs w:val="20"/>
          <w:lang w:eastAsia="de-CH"/>
        </w:rPr>
        <w:t>N</w:t>
      </w:r>
      <w:r w:rsidR="003E577E" w:rsidRPr="00F07A33">
        <w:rPr>
          <w:rFonts w:ascii="Arial" w:hAnsi="Arial" w:cs="Arial"/>
          <w:sz w:val="20"/>
          <w:szCs w:val="20"/>
          <w:lang w:eastAsia="de-CH"/>
        </w:rPr>
        <w:t xml:space="preserve">ormal: </w:t>
      </w:r>
      <w:r w:rsidR="00AA4778">
        <w:rPr>
          <w:rFonts w:ascii="Arial" w:hAnsi="Arial" w:cs="Arial"/>
          <w:sz w:val="20"/>
          <w:szCs w:val="20"/>
          <w:lang w:eastAsia="de-CH"/>
        </w:rPr>
        <w:t>&lt;</w:t>
      </w:r>
      <w:r w:rsidRPr="00F07A33">
        <w:rPr>
          <w:rFonts w:ascii="Arial" w:hAnsi="Arial" w:cs="Arial"/>
          <w:sz w:val="20"/>
          <w:szCs w:val="20"/>
          <w:lang w:eastAsia="de-CH"/>
        </w:rPr>
        <w:t>5.6 mmol/l</w:t>
      </w:r>
    </w:p>
    <w:p w:rsidR="003E577E" w:rsidRPr="00F07A33" w:rsidRDefault="00DE73F0" w:rsidP="00305671">
      <w:pPr>
        <w:autoSpaceDE w:val="0"/>
        <w:autoSpaceDN w:val="0"/>
        <w:adjustRightInd w:val="0"/>
        <w:spacing w:after="0"/>
        <w:ind w:left="1416" w:firstLine="708"/>
        <w:rPr>
          <w:rFonts w:ascii="Arial" w:hAnsi="Arial" w:cs="Arial"/>
          <w:sz w:val="20"/>
          <w:szCs w:val="20"/>
          <w:lang w:eastAsia="de-CH"/>
        </w:rPr>
      </w:pPr>
      <w:r w:rsidRPr="00F07A33">
        <w:rPr>
          <w:rFonts w:ascii="Arial" w:hAnsi="Arial" w:cs="Arial"/>
          <w:sz w:val="20"/>
          <w:szCs w:val="20"/>
          <w:lang w:eastAsia="de-CH"/>
        </w:rPr>
        <w:t>Abnorm: 5.6 – 6.9 mmol/l</w:t>
      </w:r>
    </w:p>
    <w:p w:rsidR="003E577E" w:rsidRPr="00AA4778" w:rsidRDefault="003E577E" w:rsidP="00305671">
      <w:pPr>
        <w:autoSpaceDE w:val="0"/>
        <w:autoSpaceDN w:val="0"/>
        <w:adjustRightInd w:val="0"/>
        <w:spacing w:after="60"/>
        <w:ind w:left="1418" w:firstLine="709"/>
        <w:rPr>
          <w:rFonts w:ascii="Arial" w:hAnsi="Arial" w:cs="Arial"/>
          <w:sz w:val="20"/>
          <w:szCs w:val="20"/>
          <w:lang w:eastAsia="de-CH"/>
        </w:rPr>
      </w:pPr>
      <w:r w:rsidRPr="00AA4778">
        <w:rPr>
          <w:rFonts w:ascii="Arial" w:hAnsi="Arial" w:cs="Arial"/>
          <w:sz w:val="20"/>
          <w:szCs w:val="20"/>
          <w:lang w:eastAsia="de-CH"/>
        </w:rPr>
        <w:t xml:space="preserve">Diabetes: </w:t>
      </w:r>
      <w:r w:rsidRPr="00AA4778">
        <w:rPr>
          <w:rFonts w:ascii="Arial" w:hAnsi="Arial" w:cs="Arial"/>
          <w:sz w:val="20"/>
          <w:szCs w:val="20"/>
          <w:u w:val="single"/>
          <w:lang w:eastAsia="de-CH"/>
        </w:rPr>
        <w:t>&gt;</w:t>
      </w:r>
      <w:r w:rsidRPr="00AA4778">
        <w:rPr>
          <w:rFonts w:ascii="Arial" w:hAnsi="Arial" w:cs="Arial"/>
          <w:sz w:val="20"/>
          <w:szCs w:val="20"/>
          <w:lang w:eastAsia="de-CH"/>
        </w:rPr>
        <w:t>7.0 mmol/l</w:t>
      </w:r>
    </w:p>
    <w:p w:rsidR="003E577E" w:rsidRPr="003E577E" w:rsidRDefault="003E577E" w:rsidP="00305671">
      <w:pPr>
        <w:autoSpaceDE w:val="0"/>
        <w:autoSpaceDN w:val="0"/>
        <w:adjustRightInd w:val="0"/>
        <w:spacing w:after="0"/>
        <w:ind w:left="1416" w:firstLine="708"/>
        <w:rPr>
          <w:rFonts w:ascii="Arial" w:hAnsi="Arial" w:cs="Arial"/>
          <w:sz w:val="20"/>
          <w:szCs w:val="20"/>
          <w:lang w:eastAsia="de-CH"/>
        </w:rPr>
      </w:pPr>
      <w:r w:rsidRPr="003E577E">
        <w:rPr>
          <w:rFonts w:ascii="Arial" w:hAnsi="Arial" w:cs="Arial"/>
          <w:sz w:val="20"/>
          <w:szCs w:val="20"/>
          <w:lang w:eastAsia="de-CH"/>
        </w:rPr>
        <w:t>Glucose-Konzentration (2h-Wert)</w:t>
      </w:r>
      <w:r w:rsidR="00DE73F0">
        <w:rPr>
          <w:rFonts w:ascii="Arial" w:hAnsi="Arial" w:cs="Arial"/>
          <w:sz w:val="20"/>
          <w:szCs w:val="20"/>
          <w:lang w:eastAsia="de-CH"/>
        </w:rPr>
        <w:t>:</w:t>
      </w:r>
    </w:p>
    <w:p w:rsidR="003E577E" w:rsidRPr="007B6D0C" w:rsidRDefault="003E577E" w:rsidP="00305671">
      <w:pPr>
        <w:autoSpaceDE w:val="0"/>
        <w:autoSpaceDN w:val="0"/>
        <w:adjustRightInd w:val="0"/>
        <w:spacing w:after="0"/>
        <w:ind w:left="1416" w:firstLine="708"/>
        <w:rPr>
          <w:rFonts w:ascii="Arial" w:hAnsi="Arial" w:cs="Arial"/>
          <w:sz w:val="20"/>
          <w:szCs w:val="20"/>
          <w:lang w:eastAsia="de-CH"/>
        </w:rPr>
      </w:pPr>
      <w:r w:rsidRPr="007B6D0C">
        <w:rPr>
          <w:rFonts w:ascii="Arial" w:hAnsi="Arial" w:cs="Arial"/>
          <w:sz w:val="20"/>
          <w:szCs w:val="20"/>
          <w:lang w:eastAsia="de-CH"/>
        </w:rPr>
        <w:t>Normal</w:t>
      </w:r>
      <w:r w:rsidR="00DE73F0" w:rsidRPr="007B6D0C">
        <w:rPr>
          <w:rFonts w:ascii="Arial" w:hAnsi="Arial" w:cs="Arial"/>
          <w:sz w:val="20"/>
          <w:szCs w:val="20"/>
          <w:lang w:eastAsia="de-CH"/>
        </w:rPr>
        <w:t>:</w:t>
      </w:r>
      <w:r w:rsidR="00AA4778" w:rsidRPr="007B6D0C">
        <w:rPr>
          <w:rFonts w:ascii="Arial" w:hAnsi="Arial" w:cs="Arial"/>
          <w:sz w:val="20"/>
          <w:szCs w:val="20"/>
          <w:lang w:eastAsia="de-CH"/>
        </w:rPr>
        <w:t xml:space="preserve"> &lt;</w:t>
      </w:r>
      <w:r w:rsidRPr="007B6D0C">
        <w:rPr>
          <w:rFonts w:ascii="Arial" w:hAnsi="Arial" w:cs="Arial"/>
          <w:sz w:val="20"/>
          <w:szCs w:val="20"/>
          <w:lang w:eastAsia="de-CH"/>
        </w:rPr>
        <w:t>7.8 mmol/l</w:t>
      </w:r>
    </w:p>
    <w:p w:rsidR="003E577E" w:rsidRPr="007B6D0C" w:rsidRDefault="003E577E" w:rsidP="00305671">
      <w:pPr>
        <w:autoSpaceDE w:val="0"/>
        <w:autoSpaceDN w:val="0"/>
        <w:adjustRightInd w:val="0"/>
        <w:spacing w:after="0"/>
        <w:ind w:left="1416" w:firstLine="708"/>
        <w:rPr>
          <w:rFonts w:ascii="Arial" w:hAnsi="Arial" w:cs="Arial"/>
          <w:sz w:val="20"/>
          <w:szCs w:val="20"/>
          <w:lang w:eastAsia="de-CH"/>
        </w:rPr>
      </w:pPr>
      <w:r w:rsidRPr="007B6D0C">
        <w:rPr>
          <w:rFonts w:ascii="Arial" w:hAnsi="Arial" w:cs="Arial"/>
          <w:sz w:val="20"/>
          <w:szCs w:val="20"/>
          <w:lang w:eastAsia="de-CH"/>
        </w:rPr>
        <w:t>Verminderte Glucose-Toleranz</w:t>
      </w:r>
      <w:r w:rsidR="00DE73F0" w:rsidRPr="007B6D0C">
        <w:rPr>
          <w:rFonts w:ascii="Arial" w:hAnsi="Arial" w:cs="Arial"/>
          <w:sz w:val="20"/>
          <w:szCs w:val="20"/>
          <w:lang w:eastAsia="de-CH"/>
        </w:rPr>
        <w:t>:</w:t>
      </w:r>
      <w:r w:rsidRPr="007B6D0C">
        <w:rPr>
          <w:rFonts w:ascii="Arial" w:hAnsi="Arial" w:cs="Arial"/>
          <w:sz w:val="20"/>
          <w:szCs w:val="20"/>
          <w:lang w:eastAsia="de-CH"/>
        </w:rPr>
        <w:t xml:space="preserve"> 7.8 </w:t>
      </w:r>
      <w:r w:rsidR="00DE73F0" w:rsidRPr="007B6D0C">
        <w:rPr>
          <w:rFonts w:ascii="Arial" w:hAnsi="Arial" w:cs="Arial"/>
          <w:sz w:val="20"/>
          <w:szCs w:val="20"/>
          <w:lang w:eastAsia="de-CH"/>
        </w:rPr>
        <w:t xml:space="preserve">– </w:t>
      </w:r>
      <w:r w:rsidRPr="007B6D0C">
        <w:rPr>
          <w:rFonts w:ascii="Arial" w:hAnsi="Arial" w:cs="Arial"/>
          <w:sz w:val="20"/>
          <w:szCs w:val="20"/>
          <w:lang w:eastAsia="de-CH"/>
        </w:rPr>
        <w:t>11.1 mmol/l</w:t>
      </w:r>
    </w:p>
    <w:p w:rsidR="003E577E" w:rsidRPr="003E577E" w:rsidRDefault="003E577E" w:rsidP="00305671">
      <w:pPr>
        <w:autoSpaceDE w:val="0"/>
        <w:autoSpaceDN w:val="0"/>
        <w:adjustRightInd w:val="0"/>
        <w:spacing w:after="60"/>
        <w:ind w:left="1418" w:firstLine="709"/>
        <w:rPr>
          <w:rFonts w:ascii="Arial" w:hAnsi="Arial" w:cs="Arial"/>
          <w:sz w:val="20"/>
          <w:szCs w:val="20"/>
          <w:lang w:eastAsia="de-CH"/>
        </w:rPr>
      </w:pPr>
      <w:r w:rsidRPr="003E577E">
        <w:rPr>
          <w:rFonts w:ascii="Arial" w:hAnsi="Arial" w:cs="Arial"/>
          <w:sz w:val="20"/>
          <w:szCs w:val="20"/>
          <w:lang w:eastAsia="de-CH"/>
        </w:rPr>
        <w:t>Diabetes</w:t>
      </w:r>
      <w:r w:rsidR="00DE73F0">
        <w:rPr>
          <w:rFonts w:ascii="Arial" w:hAnsi="Arial" w:cs="Arial"/>
          <w:sz w:val="20"/>
          <w:szCs w:val="20"/>
          <w:lang w:eastAsia="de-CH"/>
        </w:rPr>
        <w:t>:</w:t>
      </w:r>
      <w:r w:rsidR="00AA4778">
        <w:rPr>
          <w:rFonts w:ascii="Arial" w:hAnsi="Arial" w:cs="Arial"/>
          <w:sz w:val="20"/>
          <w:szCs w:val="20"/>
          <w:lang w:eastAsia="de-CH"/>
        </w:rPr>
        <w:t xml:space="preserve"> &gt;</w:t>
      </w:r>
      <w:r w:rsidRPr="003E577E">
        <w:rPr>
          <w:rFonts w:ascii="Arial" w:hAnsi="Arial" w:cs="Arial"/>
          <w:sz w:val="20"/>
          <w:szCs w:val="20"/>
          <w:lang w:eastAsia="de-CH"/>
        </w:rPr>
        <w:t>11.1 mmol/l</w:t>
      </w:r>
    </w:p>
    <w:p w:rsidR="003E577E" w:rsidRPr="003E577E" w:rsidRDefault="003E577E" w:rsidP="00305671">
      <w:pPr>
        <w:autoSpaceDE w:val="0"/>
        <w:autoSpaceDN w:val="0"/>
        <w:adjustRightInd w:val="0"/>
        <w:spacing w:after="0"/>
        <w:ind w:left="1416" w:firstLine="708"/>
        <w:rPr>
          <w:rFonts w:ascii="Arial" w:hAnsi="Arial" w:cs="Arial"/>
          <w:sz w:val="20"/>
          <w:szCs w:val="20"/>
          <w:lang w:eastAsia="de-CH"/>
        </w:rPr>
      </w:pPr>
      <w:r w:rsidRPr="003E577E">
        <w:rPr>
          <w:rFonts w:ascii="Arial" w:hAnsi="Arial" w:cs="Arial"/>
          <w:sz w:val="20"/>
          <w:szCs w:val="20"/>
          <w:lang w:eastAsia="de-CH"/>
        </w:rPr>
        <w:t>C-Peptid (2</w:t>
      </w:r>
      <w:r w:rsidR="00AC7867">
        <w:rPr>
          <w:rFonts w:ascii="Arial" w:hAnsi="Arial" w:cs="Arial"/>
          <w:sz w:val="20"/>
          <w:szCs w:val="20"/>
          <w:lang w:eastAsia="de-CH"/>
        </w:rPr>
        <w:t xml:space="preserve"> </w:t>
      </w:r>
      <w:r w:rsidRPr="003E577E">
        <w:rPr>
          <w:rFonts w:ascii="Arial" w:hAnsi="Arial" w:cs="Arial"/>
          <w:sz w:val="20"/>
          <w:szCs w:val="20"/>
          <w:lang w:eastAsia="de-CH"/>
        </w:rPr>
        <w:t>h-Wert)</w:t>
      </w:r>
      <w:r w:rsidR="00DE73F0">
        <w:rPr>
          <w:rFonts w:ascii="Arial" w:hAnsi="Arial" w:cs="Arial"/>
          <w:sz w:val="20"/>
          <w:szCs w:val="20"/>
          <w:lang w:eastAsia="de-CH"/>
        </w:rPr>
        <w:t>:</w:t>
      </w:r>
    </w:p>
    <w:p w:rsidR="003E577E" w:rsidRPr="003E577E" w:rsidRDefault="003E577E" w:rsidP="00305671">
      <w:pPr>
        <w:autoSpaceDE w:val="0"/>
        <w:autoSpaceDN w:val="0"/>
        <w:adjustRightInd w:val="0"/>
        <w:spacing w:after="0"/>
        <w:ind w:left="1416" w:firstLine="708"/>
        <w:rPr>
          <w:rFonts w:ascii="Arial" w:hAnsi="Arial" w:cs="Arial"/>
          <w:sz w:val="20"/>
          <w:szCs w:val="20"/>
          <w:lang w:eastAsia="de-CH"/>
        </w:rPr>
      </w:pPr>
      <w:r w:rsidRPr="003E577E">
        <w:rPr>
          <w:rFonts w:ascii="Arial" w:hAnsi="Arial" w:cs="Arial"/>
          <w:sz w:val="20"/>
          <w:szCs w:val="20"/>
          <w:lang w:eastAsia="de-CH"/>
        </w:rPr>
        <w:t>Normal</w:t>
      </w:r>
      <w:r w:rsidR="00DE73F0">
        <w:rPr>
          <w:rFonts w:ascii="Arial" w:hAnsi="Arial" w:cs="Arial"/>
          <w:sz w:val="20"/>
          <w:szCs w:val="20"/>
          <w:lang w:eastAsia="de-CH"/>
        </w:rPr>
        <w:t xml:space="preserve">: 3 – </w:t>
      </w:r>
      <w:r w:rsidRPr="003E577E">
        <w:rPr>
          <w:rFonts w:ascii="Arial" w:hAnsi="Arial" w:cs="Arial"/>
          <w:sz w:val="20"/>
          <w:szCs w:val="20"/>
          <w:lang w:eastAsia="de-CH"/>
        </w:rPr>
        <w:t>5-facher Anstieg</w:t>
      </w:r>
    </w:p>
    <w:p w:rsidR="003E577E" w:rsidRPr="003E577E" w:rsidRDefault="003E577E" w:rsidP="00305671">
      <w:pPr>
        <w:autoSpaceDE w:val="0"/>
        <w:autoSpaceDN w:val="0"/>
        <w:adjustRightInd w:val="0"/>
        <w:spacing w:after="0"/>
        <w:ind w:left="1416" w:firstLine="708"/>
        <w:rPr>
          <w:rFonts w:ascii="Arial" w:hAnsi="Arial" w:cs="Arial"/>
          <w:sz w:val="20"/>
          <w:szCs w:val="20"/>
          <w:lang w:eastAsia="de-CH"/>
        </w:rPr>
      </w:pPr>
      <w:r w:rsidRPr="003E577E">
        <w:rPr>
          <w:rFonts w:ascii="Arial" w:hAnsi="Arial" w:cs="Arial"/>
          <w:sz w:val="20"/>
          <w:szCs w:val="20"/>
          <w:lang w:eastAsia="de-CH"/>
        </w:rPr>
        <w:t>Verminderte Glucose-Toleranz (DM 2)</w:t>
      </w:r>
      <w:r w:rsidR="00DE73F0">
        <w:rPr>
          <w:rFonts w:ascii="Arial" w:hAnsi="Arial" w:cs="Arial"/>
          <w:sz w:val="20"/>
          <w:szCs w:val="20"/>
          <w:lang w:eastAsia="de-CH"/>
        </w:rPr>
        <w:t>:</w:t>
      </w:r>
      <w:r w:rsidR="00AA4778">
        <w:rPr>
          <w:rFonts w:ascii="Arial" w:hAnsi="Arial" w:cs="Arial"/>
          <w:sz w:val="20"/>
          <w:szCs w:val="20"/>
          <w:lang w:eastAsia="de-CH"/>
        </w:rPr>
        <w:t xml:space="preserve"> &gt;</w:t>
      </w:r>
      <w:r w:rsidRPr="003E577E">
        <w:rPr>
          <w:rFonts w:ascii="Arial" w:hAnsi="Arial" w:cs="Arial"/>
          <w:sz w:val="20"/>
          <w:szCs w:val="20"/>
          <w:lang w:eastAsia="de-CH"/>
        </w:rPr>
        <w:t>5-facher Anstieg</w:t>
      </w:r>
    </w:p>
    <w:p w:rsidR="003E577E" w:rsidRPr="003E577E" w:rsidRDefault="003E577E" w:rsidP="00305671">
      <w:pPr>
        <w:autoSpaceDE w:val="0"/>
        <w:autoSpaceDN w:val="0"/>
        <w:adjustRightInd w:val="0"/>
        <w:spacing w:after="0"/>
        <w:ind w:left="1416" w:firstLine="708"/>
        <w:rPr>
          <w:rFonts w:ascii="Arial" w:hAnsi="Arial" w:cs="Arial"/>
          <w:sz w:val="20"/>
          <w:szCs w:val="20"/>
          <w:lang w:eastAsia="de-CH"/>
        </w:rPr>
      </w:pPr>
      <w:r w:rsidRPr="003E577E">
        <w:rPr>
          <w:rFonts w:ascii="Arial" w:hAnsi="Arial" w:cs="Arial"/>
          <w:sz w:val="20"/>
          <w:szCs w:val="20"/>
          <w:lang w:eastAsia="de-CH"/>
        </w:rPr>
        <w:t>Verminderte Insulinproduktion (DM 1)</w:t>
      </w:r>
      <w:r w:rsidR="00DE73F0">
        <w:rPr>
          <w:rFonts w:ascii="Arial" w:hAnsi="Arial" w:cs="Arial"/>
          <w:sz w:val="20"/>
          <w:szCs w:val="20"/>
          <w:lang w:eastAsia="de-CH"/>
        </w:rPr>
        <w:t>:</w:t>
      </w:r>
      <w:r w:rsidRPr="003E577E">
        <w:rPr>
          <w:rFonts w:ascii="Arial" w:hAnsi="Arial" w:cs="Arial"/>
          <w:sz w:val="20"/>
          <w:szCs w:val="20"/>
          <w:lang w:eastAsia="de-CH"/>
        </w:rPr>
        <w:t xml:space="preserve"> kein Anstieg</w:t>
      </w:r>
    </w:p>
    <w:p w:rsidR="003E577E" w:rsidRPr="003E577E" w:rsidRDefault="003E577E" w:rsidP="00305671">
      <w:pPr>
        <w:autoSpaceDE w:val="0"/>
        <w:autoSpaceDN w:val="0"/>
        <w:adjustRightInd w:val="0"/>
        <w:spacing w:after="0"/>
        <w:rPr>
          <w:rFonts w:ascii="Arial" w:hAnsi="Arial" w:cs="Arial"/>
          <w:sz w:val="20"/>
          <w:szCs w:val="20"/>
          <w:lang w:eastAsia="de-CH"/>
        </w:rPr>
      </w:pPr>
    </w:p>
    <w:p w:rsidR="003E577E" w:rsidRPr="003E577E" w:rsidRDefault="003E577E" w:rsidP="00305671">
      <w:pPr>
        <w:autoSpaceDE w:val="0"/>
        <w:autoSpaceDN w:val="0"/>
        <w:adjustRightInd w:val="0"/>
        <w:spacing w:after="0"/>
        <w:rPr>
          <w:rFonts w:ascii="Arial" w:hAnsi="Arial" w:cs="Arial"/>
          <w:sz w:val="20"/>
          <w:szCs w:val="20"/>
        </w:rPr>
      </w:pPr>
      <w:r w:rsidRPr="003E577E">
        <w:rPr>
          <w:rFonts w:ascii="Arial" w:hAnsi="Arial" w:cs="Arial"/>
          <w:sz w:val="20"/>
          <w:szCs w:val="20"/>
        </w:rPr>
        <w:t xml:space="preserve">Die Diagnose eines </w:t>
      </w:r>
      <w:r w:rsidR="00AA4778" w:rsidRPr="003E577E">
        <w:rPr>
          <w:rFonts w:ascii="Arial" w:hAnsi="Arial" w:cs="Arial"/>
          <w:sz w:val="20"/>
          <w:szCs w:val="20"/>
        </w:rPr>
        <w:t>DM ist</w:t>
      </w:r>
      <w:r w:rsidRPr="003E577E">
        <w:rPr>
          <w:rFonts w:ascii="Arial" w:hAnsi="Arial" w:cs="Arial"/>
          <w:sz w:val="20"/>
          <w:szCs w:val="20"/>
        </w:rPr>
        <w:t xml:space="preserve"> durch die erneute Messung einer Nüchtern</w:t>
      </w:r>
      <w:r w:rsidR="00CB6F20">
        <w:rPr>
          <w:rFonts w:ascii="Arial" w:hAnsi="Arial" w:cs="Arial"/>
          <w:sz w:val="20"/>
          <w:szCs w:val="20"/>
        </w:rPr>
        <w:t>-G</w:t>
      </w:r>
      <w:r w:rsidR="00AA4778">
        <w:rPr>
          <w:rFonts w:ascii="Arial" w:hAnsi="Arial" w:cs="Arial"/>
          <w:sz w:val="20"/>
          <w:szCs w:val="20"/>
        </w:rPr>
        <w:t>lucose ≥</w:t>
      </w:r>
      <w:r w:rsidR="00DE73F0">
        <w:rPr>
          <w:rFonts w:ascii="Arial" w:hAnsi="Arial" w:cs="Arial"/>
          <w:sz w:val="20"/>
          <w:szCs w:val="20"/>
        </w:rPr>
        <w:t>7.0 mmol/l oder einer Glucose 2</w:t>
      </w:r>
      <w:r w:rsidR="00AC7867">
        <w:rPr>
          <w:rFonts w:ascii="Arial" w:hAnsi="Arial" w:cs="Arial"/>
          <w:sz w:val="20"/>
          <w:szCs w:val="20"/>
        </w:rPr>
        <w:t xml:space="preserve"> </w:t>
      </w:r>
      <w:r w:rsidR="00AA4778">
        <w:rPr>
          <w:rFonts w:ascii="Arial" w:hAnsi="Arial" w:cs="Arial"/>
          <w:sz w:val="20"/>
          <w:szCs w:val="20"/>
        </w:rPr>
        <w:t>h nach Belastung ≥</w:t>
      </w:r>
      <w:r w:rsidRPr="003E577E">
        <w:rPr>
          <w:rFonts w:ascii="Arial" w:hAnsi="Arial" w:cs="Arial"/>
          <w:sz w:val="20"/>
          <w:szCs w:val="20"/>
        </w:rPr>
        <w:t>11.1 mmol/l an einem anderen Tag zu bestätigen. Bei e</w:t>
      </w:r>
      <w:r w:rsidR="00AA4778">
        <w:rPr>
          <w:rFonts w:ascii="Arial" w:hAnsi="Arial" w:cs="Arial"/>
          <w:sz w:val="20"/>
          <w:szCs w:val="20"/>
        </w:rPr>
        <w:t>inem gleichzeitigem HbA1c ≥</w:t>
      </w:r>
      <w:r w:rsidR="00CB6F20">
        <w:rPr>
          <w:rFonts w:ascii="Arial" w:hAnsi="Arial" w:cs="Arial"/>
          <w:sz w:val="20"/>
          <w:szCs w:val="20"/>
        </w:rPr>
        <w:t>6.5</w:t>
      </w:r>
      <w:r w:rsidRPr="003E577E">
        <w:rPr>
          <w:rFonts w:ascii="Arial" w:hAnsi="Arial" w:cs="Arial"/>
          <w:sz w:val="20"/>
          <w:szCs w:val="20"/>
        </w:rPr>
        <w:t>% (NGSP) gilt das Vorliegen eines Diabetes mellitus als gesichert.</w:t>
      </w:r>
    </w:p>
    <w:p w:rsidR="003E577E" w:rsidRPr="003E577E" w:rsidRDefault="003E577E" w:rsidP="00305671">
      <w:pPr>
        <w:autoSpaceDE w:val="0"/>
        <w:autoSpaceDN w:val="0"/>
        <w:adjustRightInd w:val="0"/>
        <w:spacing w:after="0"/>
        <w:rPr>
          <w:rFonts w:ascii="Arial" w:hAnsi="Arial" w:cs="Arial"/>
          <w:sz w:val="20"/>
          <w:szCs w:val="20"/>
          <w:lang w:eastAsia="de-CH"/>
        </w:rPr>
      </w:pPr>
    </w:p>
    <w:p w:rsidR="003E577E" w:rsidRDefault="003E577E" w:rsidP="00305671">
      <w:pPr>
        <w:autoSpaceDE w:val="0"/>
        <w:autoSpaceDN w:val="0"/>
        <w:adjustRightInd w:val="0"/>
        <w:spacing w:after="0"/>
        <w:rPr>
          <w:rFonts w:ascii="Arial" w:hAnsi="Arial" w:cs="Arial"/>
          <w:sz w:val="20"/>
          <w:szCs w:val="20"/>
          <w:lang w:eastAsia="de-CH"/>
        </w:rPr>
      </w:pPr>
      <w:r w:rsidRPr="003E577E">
        <w:rPr>
          <w:rFonts w:ascii="Arial" w:hAnsi="Arial" w:cs="Arial"/>
          <w:sz w:val="20"/>
          <w:szCs w:val="20"/>
          <w:lang w:eastAsia="de-CH"/>
        </w:rPr>
        <w:t xml:space="preserve">Der </w:t>
      </w:r>
      <w:r w:rsidR="004C56E1">
        <w:rPr>
          <w:rFonts w:ascii="Arial" w:hAnsi="Arial" w:cs="Arial"/>
          <w:sz w:val="20"/>
          <w:szCs w:val="20"/>
          <w:lang w:eastAsia="de-CH"/>
        </w:rPr>
        <w:t>Test ist nicht verwertbar bei: I</w:t>
      </w:r>
      <w:r w:rsidRPr="003E577E">
        <w:rPr>
          <w:rFonts w:ascii="Arial" w:hAnsi="Arial" w:cs="Arial"/>
          <w:sz w:val="20"/>
          <w:szCs w:val="20"/>
          <w:lang w:eastAsia="de-CH"/>
        </w:rPr>
        <w:t>ntestinalen Störfa</w:t>
      </w:r>
      <w:r w:rsidR="00DE73F0">
        <w:rPr>
          <w:rFonts w:ascii="Arial" w:hAnsi="Arial" w:cs="Arial"/>
          <w:sz w:val="20"/>
          <w:szCs w:val="20"/>
          <w:lang w:eastAsia="de-CH"/>
        </w:rPr>
        <w:t xml:space="preserve">ktoren (Malabsorptionssyndrome, Diarrhoe, </w:t>
      </w:r>
      <w:r w:rsidRPr="003E577E">
        <w:rPr>
          <w:rFonts w:ascii="Arial" w:hAnsi="Arial" w:cs="Arial"/>
          <w:sz w:val="20"/>
          <w:szCs w:val="20"/>
          <w:lang w:eastAsia="de-CH"/>
        </w:rPr>
        <w:t>Magenentle</w:t>
      </w:r>
      <w:r w:rsidR="00DE73F0">
        <w:rPr>
          <w:rFonts w:ascii="Arial" w:hAnsi="Arial" w:cs="Arial"/>
          <w:sz w:val="20"/>
          <w:szCs w:val="20"/>
          <w:lang w:eastAsia="de-CH"/>
        </w:rPr>
        <w:t xml:space="preserve">erungsstörungen, </w:t>
      </w:r>
      <w:proofErr w:type="spellStart"/>
      <w:r w:rsidR="00DE73F0">
        <w:rPr>
          <w:rFonts w:ascii="Arial" w:hAnsi="Arial" w:cs="Arial"/>
          <w:sz w:val="20"/>
          <w:szCs w:val="20"/>
          <w:lang w:eastAsia="de-CH"/>
        </w:rPr>
        <w:t>Duodenalulcus</w:t>
      </w:r>
      <w:proofErr w:type="spellEnd"/>
      <w:r w:rsidR="00DE73F0">
        <w:rPr>
          <w:rFonts w:ascii="Arial" w:hAnsi="Arial" w:cs="Arial"/>
          <w:sz w:val="20"/>
          <w:szCs w:val="20"/>
          <w:lang w:eastAsia="de-CH"/>
        </w:rPr>
        <w:t xml:space="preserve">, </w:t>
      </w:r>
      <w:r w:rsidRPr="003E577E">
        <w:rPr>
          <w:rFonts w:ascii="Arial" w:hAnsi="Arial" w:cs="Arial"/>
          <w:sz w:val="20"/>
          <w:szCs w:val="20"/>
          <w:lang w:eastAsia="de-CH"/>
        </w:rPr>
        <w:t>Leberzirrhose) und extraintestina</w:t>
      </w:r>
      <w:r w:rsidR="00DE73F0">
        <w:rPr>
          <w:rFonts w:ascii="Arial" w:hAnsi="Arial" w:cs="Arial"/>
          <w:sz w:val="20"/>
          <w:szCs w:val="20"/>
          <w:lang w:eastAsia="de-CH"/>
        </w:rPr>
        <w:t xml:space="preserve">len Störungen wie </w:t>
      </w:r>
      <w:proofErr w:type="spellStart"/>
      <w:r w:rsidR="00DE73F0">
        <w:rPr>
          <w:rFonts w:ascii="Arial" w:hAnsi="Arial" w:cs="Arial"/>
          <w:sz w:val="20"/>
          <w:szCs w:val="20"/>
          <w:lang w:eastAsia="de-CH"/>
        </w:rPr>
        <w:t>Hypokaliämie</w:t>
      </w:r>
      <w:proofErr w:type="spellEnd"/>
      <w:r w:rsidR="00DE73F0">
        <w:rPr>
          <w:rFonts w:ascii="Arial" w:hAnsi="Arial" w:cs="Arial"/>
          <w:sz w:val="20"/>
          <w:szCs w:val="20"/>
          <w:lang w:eastAsia="de-CH"/>
        </w:rPr>
        <w:t xml:space="preserve">, </w:t>
      </w:r>
      <w:proofErr w:type="spellStart"/>
      <w:r w:rsidRPr="003E577E">
        <w:rPr>
          <w:rFonts w:ascii="Arial" w:hAnsi="Arial" w:cs="Arial"/>
          <w:sz w:val="20"/>
          <w:szCs w:val="20"/>
          <w:lang w:eastAsia="de-CH"/>
        </w:rPr>
        <w:t>Hypomagnesiämie</w:t>
      </w:r>
      <w:proofErr w:type="spellEnd"/>
      <w:r w:rsidRPr="003E577E">
        <w:rPr>
          <w:rFonts w:ascii="Arial" w:hAnsi="Arial" w:cs="Arial"/>
          <w:sz w:val="20"/>
          <w:szCs w:val="20"/>
          <w:lang w:eastAsia="de-CH"/>
        </w:rPr>
        <w:t>, Hyperthyreose, Urämie, akuten Leb</w:t>
      </w:r>
      <w:r w:rsidR="00DE73F0">
        <w:rPr>
          <w:rFonts w:ascii="Arial" w:hAnsi="Arial" w:cs="Arial"/>
          <w:sz w:val="20"/>
          <w:szCs w:val="20"/>
          <w:lang w:eastAsia="de-CH"/>
        </w:rPr>
        <w:t xml:space="preserve">ererkrankungen </w:t>
      </w:r>
      <w:r w:rsidRPr="003E577E">
        <w:rPr>
          <w:rFonts w:ascii="Arial" w:hAnsi="Arial" w:cs="Arial"/>
          <w:sz w:val="20"/>
          <w:szCs w:val="20"/>
          <w:lang w:eastAsia="de-CH"/>
        </w:rPr>
        <w:t>und Fieber</w:t>
      </w:r>
      <w:r w:rsidR="00DE73F0">
        <w:rPr>
          <w:rFonts w:ascii="Arial" w:hAnsi="Arial" w:cs="Arial"/>
          <w:sz w:val="20"/>
          <w:szCs w:val="20"/>
          <w:lang w:eastAsia="de-CH"/>
        </w:rPr>
        <w:t>.</w:t>
      </w:r>
    </w:p>
    <w:p w:rsidR="001F21F7" w:rsidRDefault="001F21F7" w:rsidP="00305671">
      <w:pPr>
        <w:autoSpaceDE w:val="0"/>
        <w:autoSpaceDN w:val="0"/>
        <w:adjustRightInd w:val="0"/>
        <w:spacing w:after="0"/>
        <w:rPr>
          <w:rFonts w:ascii="Arial" w:hAnsi="Arial" w:cs="Arial"/>
          <w:sz w:val="20"/>
          <w:szCs w:val="20"/>
          <w:lang w:eastAsia="de-CH"/>
        </w:rPr>
      </w:pPr>
    </w:p>
    <w:p w:rsidR="001F21F7" w:rsidRDefault="001F21F7" w:rsidP="00305671">
      <w:pPr>
        <w:autoSpaceDE w:val="0"/>
        <w:autoSpaceDN w:val="0"/>
        <w:adjustRightInd w:val="0"/>
        <w:spacing w:after="0"/>
        <w:rPr>
          <w:rFonts w:ascii="Arial" w:hAnsi="Arial" w:cs="Arial"/>
          <w:sz w:val="20"/>
          <w:szCs w:val="20"/>
          <w:lang w:eastAsia="de-CH"/>
        </w:rPr>
      </w:pPr>
    </w:p>
    <w:p w:rsidR="001F21F7" w:rsidRPr="00A946D7" w:rsidRDefault="00F07A33" w:rsidP="00305671">
      <w:pPr>
        <w:autoSpaceDE w:val="0"/>
        <w:autoSpaceDN w:val="0"/>
        <w:adjustRightInd w:val="0"/>
        <w:rPr>
          <w:rFonts w:ascii="Arial" w:hAnsi="Arial" w:cs="Arial"/>
          <w:color w:val="F79646"/>
          <w:sz w:val="24"/>
          <w:szCs w:val="24"/>
          <w:lang w:eastAsia="de-CH"/>
        </w:rPr>
      </w:pPr>
      <w:r w:rsidRPr="00A946D7">
        <w:rPr>
          <w:rFonts w:ascii="Arial" w:hAnsi="Arial" w:cs="Arial"/>
          <w:color w:val="F79646"/>
          <w:sz w:val="24"/>
          <w:szCs w:val="24"/>
          <w:lang w:eastAsia="de-CH"/>
        </w:rPr>
        <w:t>2.3.7</w:t>
      </w:r>
      <w:r w:rsidR="001F21F7" w:rsidRPr="00A946D7">
        <w:rPr>
          <w:rFonts w:ascii="Arial" w:hAnsi="Arial" w:cs="Arial"/>
          <w:color w:val="F79646"/>
          <w:sz w:val="24"/>
          <w:szCs w:val="24"/>
          <w:lang w:eastAsia="de-CH"/>
        </w:rPr>
        <w:t xml:space="preserve"> Glucose-Toleranztest, oral für </w:t>
      </w:r>
      <w:proofErr w:type="spellStart"/>
      <w:r w:rsidR="001F21F7" w:rsidRPr="00A946D7">
        <w:rPr>
          <w:rFonts w:ascii="Arial" w:hAnsi="Arial" w:cs="Arial"/>
          <w:color w:val="F79646"/>
          <w:sz w:val="24"/>
          <w:szCs w:val="24"/>
          <w:lang w:eastAsia="de-CH"/>
        </w:rPr>
        <w:t>Gestationsdiabetes</w:t>
      </w:r>
      <w:proofErr w:type="spellEnd"/>
      <w:r w:rsidR="001F21F7" w:rsidRPr="00A946D7">
        <w:rPr>
          <w:rFonts w:ascii="Arial" w:hAnsi="Arial" w:cs="Arial"/>
          <w:color w:val="F79646"/>
          <w:sz w:val="24"/>
          <w:szCs w:val="24"/>
          <w:lang w:eastAsia="de-CH"/>
        </w:rPr>
        <w:t xml:space="preserve"> (GDM)</w:t>
      </w:r>
    </w:p>
    <w:p w:rsidR="001F21F7" w:rsidRPr="001F21F7" w:rsidRDefault="001F21F7" w:rsidP="00305671">
      <w:pPr>
        <w:autoSpaceDE w:val="0"/>
        <w:autoSpaceDN w:val="0"/>
        <w:adjustRightInd w:val="0"/>
        <w:spacing w:after="0"/>
        <w:ind w:left="2124" w:hanging="2124"/>
        <w:rPr>
          <w:rFonts w:ascii="Arial" w:hAnsi="Arial" w:cs="Arial"/>
          <w:sz w:val="20"/>
          <w:szCs w:val="20"/>
          <w:lang w:eastAsia="de-CH"/>
        </w:rPr>
      </w:pPr>
      <w:r w:rsidRPr="001F21F7">
        <w:rPr>
          <w:rFonts w:ascii="Arial" w:hAnsi="Arial" w:cs="Arial"/>
          <w:sz w:val="20"/>
          <w:szCs w:val="20"/>
          <w:lang w:eastAsia="de-CH"/>
        </w:rPr>
        <w:t xml:space="preserve">Indikation </w:t>
      </w:r>
      <w:r w:rsidR="00F07A33">
        <w:rPr>
          <w:rFonts w:ascii="Arial" w:hAnsi="Arial" w:cs="Arial"/>
          <w:sz w:val="20"/>
          <w:szCs w:val="20"/>
          <w:lang w:eastAsia="de-CH"/>
        </w:rPr>
        <w:tab/>
      </w:r>
      <w:proofErr w:type="spellStart"/>
      <w:r w:rsidRPr="001F21F7">
        <w:rPr>
          <w:rFonts w:ascii="Arial" w:hAnsi="Arial" w:cs="Arial"/>
          <w:sz w:val="20"/>
          <w:szCs w:val="20"/>
          <w:lang w:eastAsia="de-CH"/>
        </w:rPr>
        <w:t>Gestationsdiabetes</w:t>
      </w:r>
      <w:proofErr w:type="spellEnd"/>
      <w:r w:rsidRPr="001F21F7">
        <w:rPr>
          <w:rFonts w:ascii="Arial" w:hAnsi="Arial" w:cs="Arial"/>
          <w:sz w:val="20"/>
          <w:szCs w:val="20"/>
          <w:lang w:eastAsia="de-CH"/>
        </w:rPr>
        <w:t>, bei nicht eindeutig pathologischen Werten der Nüchter</w:t>
      </w:r>
      <w:r w:rsidR="00F07A33">
        <w:rPr>
          <w:rFonts w:ascii="Arial" w:hAnsi="Arial" w:cs="Arial"/>
          <w:sz w:val="20"/>
          <w:szCs w:val="20"/>
          <w:lang w:eastAsia="de-CH"/>
        </w:rPr>
        <w:t>n-G</w:t>
      </w:r>
      <w:r w:rsidRPr="001F21F7">
        <w:rPr>
          <w:rFonts w:ascii="Arial" w:hAnsi="Arial" w:cs="Arial"/>
          <w:sz w:val="20"/>
          <w:szCs w:val="20"/>
          <w:lang w:eastAsia="de-CH"/>
        </w:rPr>
        <w:t>lucose.</w:t>
      </w:r>
    </w:p>
    <w:p w:rsidR="001F21F7" w:rsidRPr="001F21F7" w:rsidRDefault="001F21F7" w:rsidP="00305671">
      <w:pPr>
        <w:autoSpaceDE w:val="0"/>
        <w:autoSpaceDN w:val="0"/>
        <w:adjustRightInd w:val="0"/>
        <w:spacing w:after="120"/>
        <w:ind w:left="2126"/>
        <w:rPr>
          <w:rFonts w:ascii="Arial" w:hAnsi="Arial" w:cs="Arial"/>
          <w:sz w:val="20"/>
          <w:szCs w:val="20"/>
          <w:lang w:eastAsia="de-CH"/>
        </w:rPr>
      </w:pPr>
      <w:r w:rsidRPr="001F21F7">
        <w:rPr>
          <w:rFonts w:ascii="Arial" w:hAnsi="Arial" w:cs="Arial"/>
          <w:sz w:val="20"/>
          <w:szCs w:val="20"/>
          <w:lang w:eastAsia="de-CH"/>
        </w:rPr>
        <w:t xml:space="preserve">Empfohlen zwischen </w:t>
      </w:r>
      <w:r w:rsidR="00F07A33">
        <w:rPr>
          <w:rFonts w:ascii="Arial" w:hAnsi="Arial" w:cs="Arial"/>
          <w:sz w:val="20"/>
          <w:szCs w:val="20"/>
          <w:lang w:eastAsia="de-CH"/>
        </w:rPr>
        <w:t>Schwangerschaftswoche (</w:t>
      </w:r>
      <w:r w:rsidRPr="001F21F7">
        <w:rPr>
          <w:rFonts w:ascii="Arial" w:hAnsi="Arial" w:cs="Arial"/>
          <w:sz w:val="20"/>
          <w:szCs w:val="20"/>
          <w:lang w:eastAsia="de-CH"/>
        </w:rPr>
        <w:t>SSW</w:t>
      </w:r>
      <w:r w:rsidR="00F07A33">
        <w:rPr>
          <w:rFonts w:ascii="Arial" w:hAnsi="Arial" w:cs="Arial"/>
          <w:sz w:val="20"/>
          <w:szCs w:val="20"/>
          <w:lang w:eastAsia="de-CH"/>
        </w:rPr>
        <w:t>)</w:t>
      </w:r>
      <w:r w:rsidRPr="001F21F7">
        <w:rPr>
          <w:rFonts w:ascii="Arial" w:hAnsi="Arial" w:cs="Arial"/>
          <w:sz w:val="20"/>
          <w:szCs w:val="20"/>
          <w:lang w:eastAsia="de-CH"/>
        </w:rPr>
        <w:t xml:space="preserve"> 24</w:t>
      </w:r>
      <w:r w:rsidR="00F07A33">
        <w:rPr>
          <w:rFonts w:ascii="Arial" w:hAnsi="Arial" w:cs="Arial"/>
          <w:sz w:val="20"/>
          <w:szCs w:val="20"/>
          <w:lang w:eastAsia="de-CH"/>
        </w:rPr>
        <w:t xml:space="preserve"> – </w:t>
      </w:r>
      <w:r w:rsidRPr="001F21F7">
        <w:rPr>
          <w:rFonts w:ascii="Arial" w:hAnsi="Arial" w:cs="Arial"/>
          <w:sz w:val="20"/>
          <w:szCs w:val="20"/>
          <w:lang w:eastAsia="de-CH"/>
        </w:rPr>
        <w:t>SSW 28, bei erhöhtem Risiko für GDM bereits ab SSW 12</w:t>
      </w:r>
    </w:p>
    <w:p w:rsidR="001F21F7" w:rsidRPr="001F21F7" w:rsidRDefault="001F21F7" w:rsidP="00305671">
      <w:pPr>
        <w:autoSpaceDE w:val="0"/>
        <w:autoSpaceDN w:val="0"/>
        <w:adjustRightInd w:val="0"/>
        <w:spacing w:after="120"/>
        <w:ind w:left="2126" w:hanging="2126"/>
        <w:rPr>
          <w:rFonts w:ascii="Arial" w:hAnsi="Arial" w:cs="Arial"/>
          <w:sz w:val="20"/>
          <w:szCs w:val="20"/>
          <w:lang w:eastAsia="de-CH"/>
        </w:rPr>
      </w:pPr>
      <w:r w:rsidRPr="001F21F7">
        <w:rPr>
          <w:rFonts w:ascii="Arial" w:hAnsi="Arial" w:cs="Arial"/>
          <w:sz w:val="20"/>
          <w:szCs w:val="20"/>
          <w:lang w:eastAsia="de-CH"/>
        </w:rPr>
        <w:t xml:space="preserve">Prinzip </w:t>
      </w:r>
      <w:r w:rsidR="00F07A33">
        <w:rPr>
          <w:rFonts w:ascii="Arial" w:hAnsi="Arial" w:cs="Arial"/>
          <w:sz w:val="20"/>
          <w:szCs w:val="20"/>
          <w:lang w:eastAsia="de-CH"/>
        </w:rPr>
        <w:tab/>
      </w:r>
      <w:r w:rsidRPr="001F21F7">
        <w:rPr>
          <w:rFonts w:ascii="Arial" w:hAnsi="Arial" w:cs="Arial"/>
          <w:sz w:val="20"/>
          <w:szCs w:val="20"/>
          <w:lang w:eastAsia="de-CH"/>
        </w:rPr>
        <w:t xml:space="preserve">Die durch Glucose stimulierten </w:t>
      </w:r>
      <w:r w:rsidR="00F07A33">
        <w:rPr>
          <w:rFonts w:ascii="Arial" w:hAnsi="Arial" w:cs="Arial"/>
          <w:sz w:val="20"/>
          <w:szCs w:val="20"/>
          <w:lang w:eastAsia="de-CH"/>
        </w:rPr>
        <w:t>beta</w:t>
      </w:r>
      <w:r w:rsidRPr="001F21F7">
        <w:rPr>
          <w:rFonts w:ascii="Arial" w:hAnsi="Arial" w:cs="Arial"/>
          <w:sz w:val="20"/>
          <w:szCs w:val="20"/>
          <w:lang w:eastAsia="de-CH"/>
        </w:rPr>
        <w:t>-Ze</w:t>
      </w:r>
      <w:r w:rsidR="00F07A33">
        <w:rPr>
          <w:rFonts w:ascii="Arial" w:hAnsi="Arial" w:cs="Arial"/>
          <w:sz w:val="20"/>
          <w:szCs w:val="20"/>
          <w:lang w:eastAsia="de-CH"/>
        </w:rPr>
        <w:t xml:space="preserve">llen reagieren mit gesteigerter </w:t>
      </w:r>
      <w:r w:rsidRPr="001F21F7">
        <w:rPr>
          <w:rFonts w:ascii="Arial" w:hAnsi="Arial" w:cs="Arial"/>
          <w:sz w:val="20"/>
          <w:szCs w:val="20"/>
          <w:lang w:eastAsia="de-CH"/>
        </w:rPr>
        <w:t xml:space="preserve">Insulinsekretion, wodurch der </w:t>
      </w:r>
      <w:proofErr w:type="spellStart"/>
      <w:r w:rsidRPr="001F21F7">
        <w:rPr>
          <w:rFonts w:ascii="Arial" w:hAnsi="Arial" w:cs="Arial"/>
          <w:sz w:val="20"/>
          <w:szCs w:val="20"/>
          <w:lang w:eastAsia="de-CH"/>
        </w:rPr>
        <w:t>Glucosespiegel</w:t>
      </w:r>
      <w:proofErr w:type="spellEnd"/>
      <w:r w:rsidRPr="001F21F7">
        <w:rPr>
          <w:rFonts w:ascii="Arial" w:hAnsi="Arial" w:cs="Arial"/>
          <w:sz w:val="20"/>
          <w:szCs w:val="20"/>
          <w:lang w:eastAsia="de-CH"/>
        </w:rPr>
        <w:t xml:space="preserve"> im Blut sinkt.</w:t>
      </w:r>
    </w:p>
    <w:p w:rsidR="001F21F7" w:rsidRPr="001F21F7" w:rsidRDefault="001F21F7" w:rsidP="00305671">
      <w:pPr>
        <w:autoSpaceDE w:val="0"/>
        <w:autoSpaceDN w:val="0"/>
        <w:adjustRightInd w:val="0"/>
        <w:spacing w:after="120"/>
        <w:rPr>
          <w:rFonts w:ascii="Arial" w:hAnsi="Arial" w:cs="Arial"/>
          <w:sz w:val="20"/>
          <w:szCs w:val="20"/>
          <w:lang w:eastAsia="de-CH"/>
        </w:rPr>
      </w:pPr>
      <w:r w:rsidRPr="001F21F7">
        <w:rPr>
          <w:rFonts w:ascii="Arial" w:hAnsi="Arial" w:cs="Arial"/>
          <w:sz w:val="20"/>
          <w:szCs w:val="20"/>
          <w:lang w:eastAsia="de-CH"/>
        </w:rPr>
        <w:t xml:space="preserve">Kontraindikation </w:t>
      </w:r>
      <w:r w:rsidR="00F07A33">
        <w:rPr>
          <w:rFonts w:ascii="Arial" w:hAnsi="Arial" w:cs="Arial"/>
          <w:sz w:val="20"/>
          <w:szCs w:val="20"/>
          <w:lang w:eastAsia="de-CH"/>
        </w:rPr>
        <w:tab/>
      </w:r>
      <w:r w:rsidRPr="001F21F7">
        <w:rPr>
          <w:rFonts w:ascii="Arial" w:hAnsi="Arial" w:cs="Arial"/>
          <w:sz w:val="20"/>
          <w:szCs w:val="20"/>
          <w:lang w:eastAsia="de-CH"/>
        </w:rPr>
        <w:t xml:space="preserve">Nüchtern-Blutglucose </w:t>
      </w:r>
      <w:r w:rsidRPr="001F21F7">
        <w:rPr>
          <w:rFonts w:ascii="Arial" w:hAnsi="Arial" w:cs="Arial"/>
          <w:sz w:val="20"/>
          <w:szCs w:val="20"/>
          <w:u w:val="single"/>
          <w:lang w:eastAsia="de-CH"/>
        </w:rPr>
        <w:t>&gt;</w:t>
      </w:r>
      <w:r w:rsidRPr="001F21F7">
        <w:rPr>
          <w:rFonts w:ascii="Arial" w:hAnsi="Arial" w:cs="Arial"/>
          <w:sz w:val="20"/>
          <w:szCs w:val="20"/>
          <w:lang w:eastAsia="de-CH"/>
        </w:rPr>
        <w:t>7.0 mmol/l</w:t>
      </w:r>
    </w:p>
    <w:p w:rsidR="001F21F7" w:rsidRPr="001F21F7" w:rsidRDefault="001F21F7" w:rsidP="00305671">
      <w:pPr>
        <w:autoSpaceDE w:val="0"/>
        <w:autoSpaceDN w:val="0"/>
        <w:adjustRightInd w:val="0"/>
        <w:spacing w:after="120"/>
        <w:ind w:left="2126" w:hanging="2126"/>
        <w:rPr>
          <w:rFonts w:ascii="Arial" w:hAnsi="Arial" w:cs="Arial"/>
          <w:sz w:val="20"/>
          <w:szCs w:val="20"/>
          <w:lang w:eastAsia="de-CH"/>
        </w:rPr>
      </w:pPr>
      <w:r w:rsidRPr="001F21F7">
        <w:rPr>
          <w:rFonts w:ascii="Arial" w:hAnsi="Arial" w:cs="Arial"/>
          <w:sz w:val="20"/>
          <w:szCs w:val="20"/>
          <w:lang w:eastAsia="de-CH"/>
        </w:rPr>
        <w:lastRenderedPageBreak/>
        <w:t xml:space="preserve">Testsubstanz </w:t>
      </w:r>
      <w:r w:rsidR="00F07A33">
        <w:rPr>
          <w:rFonts w:ascii="Arial" w:hAnsi="Arial" w:cs="Arial"/>
          <w:sz w:val="20"/>
          <w:szCs w:val="20"/>
          <w:lang w:eastAsia="de-CH"/>
        </w:rPr>
        <w:tab/>
      </w:r>
      <w:r w:rsidRPr="001F21F7">
        <w:rPr>
          <w:rFonts w:ascii="Arial" w:hAnsi="Arial" w:cs="Arial"/>
          <w:sz w:val="20"/>
          <w:szCs w:val="20"/>
          <w:lang w:eastAsia="de-CH"/>
        </w:rPr>
        <w:t xml:space="preserve">Glucose, 75 g in 300 ml Wasser oder 300 ml eines entsprechenden </w:t>
      </w:r>
      <w:proofErr w:type="spellStart"/>
      <w:r w:rsidRPr="001F21F7">
        <w:rPr>
          <w:rFonts w:ascii="Arial" w:hAnsi="Arial" w:cs="Arial"/>
          <w:sz w:val="20"/>
          <w:szCs w:val="20"/>
          <w:lang w:eastAsia="de-CH"/>
        </w:rPr>
        <w:t>Oligosaccharidgemisches</w:t>
      </w:r>
      <w:proofErr w:type="spellEnd"/>
    </w:p>
    <w:p w:rsidR="001F21F7" w:rsidRPr="001F21F7" w:rsidRDefault="001F21F7" w:rsidP="00305671">
      <w:pPr>
        <w:autoSpaceDE w:val="0"/>
        <w:autoSpaceDN w:val="0"/>
        <w:adjustRightInd w:val="0"/>
        <w:spacing w:after="120"/>
        <w:rPr>
          <w:rFonts w:ascii="Arial" w:hAnsi="Arial" w:cs="Arial"/>
          <w:sz w:val="20"/>
          <w:szCs w:val="20"/>
          <w:lang w:eastAsia="de-CH"/>
        </w:rPr>
      </w:pPr>
      <w:r w:rsidRPr="001F21F7">
        <w:rPr>
          <w:rFonts w:ascii="Arial" w:hAnsi="Arial" w:cs="Arial"/>
          <w:sz w:val="20"/>
          <w:szCs w:val="20"/>
          <w:lang w:eastAsia="de-CH"/>
        </w:rPr>
        <w:t xml:space="preserve">Messparameter </w:t>
      </w:r>
      <w:r w:rsidR="00F07A33">
        <w:rPr>
          <w:rFonts w:ascii="Arial" w:hAnsi="Arial" w:cs="Arial"/>
          <w:sz w:val="20"/>
          <w:szCs w:val="20"/>
          <w:lang w:eastAsia="de-CH"/>
        </w:rPr>
        <w:tab/>
      </w:r>
      <w:r w:rsidRPr="001F21F7">
        <w:rPr>
          <w:rFonts w:ascii="Arial" w:hAnsi="Arial" w:cs="Arial"/>
          <w:sz w:val="20"/>
          <w:szCs w:val="20"/>
          <w:lang w:eastAsia="de-CH"/>
        </w:rPr>
        <w:t>Glucose</w:t>
      </w:r>
    </w:p>
    <w:p w:rsidR="001F21F7" w:rsidRPr="001F21F7" w:rsidRDefault="001F21F7" w:rsidP="00305671">
      <w:pPr>
        <w:autoSpaceDE w:val="0"/>
        <w:autoSpaceDN w:val="0"/>
        <w:adjustRightInd w:val="0"/>
        <w:spacing w:after="120"/>
        <w:ind w:left="2126" w:hanging="2126"/>
        <w:rPr>
          <w:rFonts w:ascii="Arial" w:hAnsi="Arial" w:cs="Arial"/>
          <w:sz w:val="20"/>
          <w:szCs w:val="20"/>
          <w:lang w:eastAsia="de-CH"/>
        </w:rPr>
      </w:pPr>
      <w:r w:rsidRPr="001F21F7">
        <w:rPr>
          <w:rFonts w:ascii="Arial" w:hAnsi="Arial" w:cs="Arial"/>
          <w:sz w:val="20"/>
          <w:szCs w:val="20"/>
          <w:lang w:eastAsia="de-CH"/>
        </w:rPr>
        <w:t xml:space="preserve">Probenmaterial </w:t>
      </w:r>
      <w:r w:rsidR="00F07A33">
        <w:rPr>
          <w:rFonts w:ascii="Arial" w:hAnsi="Arial" w:cs="Arial"/>
          <w:sz w:val="20"/>
          <w:szCs w:val="20"/>
          <w:lang w:eastAsia="de-CH"/>
        </w:rPr>
        <w:tab/>
      </w:r>
      <w:r w:rsidRPr="001F21F7">
        <w:rPr>
          <w:rFonts w:ascii="Arial" w:hAnsi="Arial" w:cs="Arial"/>
          <w:sz w:val="20"/>
          <w:szCs w:val="20"/>
          <w:lang w:eastAsia="de-CH"/>
        </w:rPr>
        <w:t>Je 1 ml Fluoridblut, Probengefässe eindeutig kennzeichnen, mit Zeitangabe beschriften</w:t>
      </w:r>
    </w:p>
    <w:p w:rsidR="001F21F7" w:rsidRPr="001F21F7" w:rsidRDefault="001F21F7" w:rsidP="00305671">
      <w:pPr>
        <w:autoSpaceDE w:val="0"/>
        <w:autoSpaceDN w:val="0"/>
        <w:adjustRightInd w:val="0"/>
        <w:spacing w:after="120"/>
        <w:ind w:left="2126" w:hanging="2126"/>
        <w:rPr>
          <w:rFonts w:ascii="Arial" w:hAnsi="Arial" w:cs="Arial"/>
          <w:sz w:val="20"/>
          <w:szCs w:val="20"/>
          <w:lang w:eastAsia="de-CH"/>
        </w:rPr>
      </w:pPr>
      <w:r w:rsidRPr="001F21F7">
        <w:rPr>
          <w:rFonts w:ascii="Arial" w:hAnsi="Arial" w:cs="Arial"/>
          <w:sz w:val="20"/>
          <w:szCs w:val="20"/>
          <w:lang w:eastAsia="de-CH"/>
        </w:rPr>
        <w:t xml:space="preserve">Vorbereitung </w:t>
      </w:r>
      <w:r w:rsidR="00F07A33">
        <w:rPr>
          <w:rFonts w:ascii="Arial" w:hAnsi="Arial" w:cs="Arial"/>
          <w:sz w:val="20"/>
          <w:szCs w:val="20"/>
          <w:lang w:eastAsia="de-CH"/>
        </w:rPr>
        <w:tab/>
      </w:r>
      <w:r w:rsidRPr="001F21F7">
        <w:rPr>
          <w:rFonts w:ascii="Arial" w:hAnsi="Arial" w:cs="Arial"/>
          <w:sz w:val="20"/>
          <w:szCs w:val="20"/>
          <w:lang w:eastAsia="de-CH"/>
        </w:rPr>
        <w:t>• nüchtern, im Sitzen oder Liegen (keine Muskelanstrengung), nicht Rauchen vor oder während des Tests.</w:t>
      </w:r>
    </w:p>
    <w:p w:rsidR="001F21F7" w:rsidRPr="001F21F7" w:rsidRDefault="001F21F7" w:rsidP="00305671">
      <w:pPr>
        <w:autoSpaceDE w:val="0"/>
        <w:autoSpaceDN w:val="0"/>
        <w:adjustRightInd w:val="0"/>
        <w:spacing w:after="0"/>
        <w:rPr>
          <w:rFonts w:ascii="Arial" w:hAnsi="Arial" w:cs="Arial"/>
          <w:sz w:val="20"/>
          <w:szCs w:val="20"/>
          <w:lang w:eastAsia="de-CH"/>
        </w:rPr>
      </w:pPr>
      <w:r w:rsidRPr="001F21F7">
        <w:rPr>
          <w:rFonts w:ascii="Arial" w:hAnsi="Arial" w:cs="Arial"/>
          <w:sz w:val="20"/>
          <w:szCs w:val="20"/>
          <w:lang w:eastAsia="de-CH"/>
        </w:rPr>
        <w:t xml:space="preserve">Durchführung </w:t>
      </w:r>
      <w:r w:rsidR="00F07A33">
        <w:rPr>
          <w:rFonts w:ascii="Arial" w:hAnsi="Arial" w:cs="Arial"/>
          <w:sz w:val="20"/>
          <w:szCs w:val="20"/>
          <w:lang w:eastAsia="de-CH"/>
        </w:rPr>
        <w:tab/>
      </w:r>
      <w:r w:rsidR="00F07A33">
        <w:rPr>
          <w:rFonts w:ascii="Arial" w:hAnsi="Arial" w:cs="Arial"/>
          <w:sz w:val="20"/>
          <w:szCs w:val="20"/>
          <w:lang w:eastAsia="de-CH"/>
        </w:rPr>
        <w:tab/>
      </w:r>
      <w:r w:rsidRPr="001F21F7">
        <w:rPr>
          <w:rFonts w:ascii="Arial" w:hAnsi="Arial" w:cs="Arial"/>
          <w:sz w:val="20"/>
          <w:szCs w:val="20"/>
          <w:lang w:eastAsia="de-CH"/>
        </w:rPr>
        <w:t xml:space="preserve">• </w:t>
      </w:r>
      <w:r w:rsidRPr="001F21F7">
        <w:rPr>
          <w:rFonts w:ascii="Arial" w:hAnsi="Arial" w:cs="Arial"/>
          <w:sz w:val="20"/>
          <w:szCs w:val="20"/>
        </w:rPr>
        <w:t>1.</w:t>
      </w:r>
      <w:r w:rsidR="00F07A33">
        <w:rPr>
          <w:rFonts w:ascii="Arial" w:hAnsi="Arial" w:cs="Arial"/>
          <w:sz w:val="20"/>
          <w:szCs w:val="20"/>
        </w:rPr>
        <w:t xml:space="preserve"> </w:t>
      </w:r>
      <w:r w:rsidRPr="001F21F7">
        <w:rPr>
          <w:rFonts w:ascii="Arial" w:hAnsi="Arial" w:cs="Arial"/>
          <w:sz w:val="20"/>
          <w:szCs w:val="20"/>
        </w:rPr>
        <w:t>Blutentnahme (</w:t>
      </w:r>
      <w:r w:rsidR="00F07A33">
        <w:rPr>
          <w:rFonts w:ascii="Arial" w:hAnsi="Arial" w:cs="Arial"/>
          <w:sz w:val="20"/>
          <w:szCs w:val="20"/>
        </w:rPr>
        <w:t>Glucose-</w:t>
      </w:r>
      <w:r w:rsidRPr="001F21F7">
        <w:rPr>
          <w:rFonts w:ascii="Arial" w:hAnsi="Arial" w:cs="Arial"/>
          <w:sz w:val="20"/>
          <w:szCs w:val="20"/>
        </w:rPr>
        <w:t>Basalwert)</w:t>
      </w:r>
    </w:p>
    <w:p w:rsidR="001F21F7" w:rsidRPr="001F21F7" w:rsidRDefault="0092298C" w:rsidP="00305671">
      <w:pPr>
        <w:autoSpaceDE w:val="0"/>
        <w:autoSpaceDN w:val="0"/>
        <w:adjustRightInd w:val="0"/>
        <w:spacing w:after="60"/>
        <w:ind w:left="2126"/>
        <w:rPr>
          <w:rFonts w:ascii="Arial" w:hAnsi="Arial" w:cs="Arial"/>
          <w:sz w:val="20"/>
          <w:szCs w:val="20"/>
        </w:rPr>
      </w:pPr>
      <w:r>
        <w:rPr>
          <w:rFonts w:ascii="Arial" w:hAnsi="Arial" w:cs="Arial"/>
          <w:sz w:val="20"/>
          <w:szCs w:val="20"/>
        </w:rPr>
        <w:t>Nüchtern-Glucose &gt;5.</w:t>
      </w:r>
      <w:r w:rsidR="001F21F7" w:rsidRPr="001F21F7">
        <w:rPr>
          <w:rFonts w:ascii="Arial" w:hAnsi="Arial" w:cs="Arial"/>
          <w:sz w:val="20"/>
          <w:szCs w:val="20"/>
        </w:rPr>
        <w:t xml:space="preserve">1 mmol/l (oder </w:t>
      </w:r>
      <w:r w:rsidR="00AA4778">
        <w:rPr>
          <w:rFonts w:ascii="Arial" w:hAnsi="Arial" w:cs="Arial"/>
          <w:sz w:val="20"/>
          <w:szCs w:val="20"/>
          <w:lang w:eastAsia="de-CH"/>
        </w:rPr>
        <w:t>&gt;</w:t>
      </w:r>
      <w:r w:rsidR="001F21F7" w:rsidRPr="001F21F7">
        <w:rPr>
          <w:rFonts w:ascii="Arial" w:hAnsi="Arial" w:cs="Arial"/>
          <w:sz w:val="20"/>
          <w:szCs w:val="20"/>
          <w:lang w:eastAsia="de-CH"/>
        </w:rPr>
        <w:t xml:space="preserve">5.3 mmol/l im venösen Plasma): </w:t>
      </w:r>
      <w:r w:rsidR="001F21F7" w:rsidRPr="001F21F7">
        <w:rPr>
          <w:rFonts w:ascii="Arial" w:hAnsi="Arial" w:cs="Arial"/>
          <w:sz w:val="20"/>
          <w:szCs w:val="20"/>
        </w:rPr>
        <w:t xml:space="preserve">GDM, kein </w:t>
      </w:r>
      <w:proofErr w:type="spellStart"/>
      <w:r w:rsidR="001F21F7" w:rsidRPr="001F21F7">
        <w:rPr>
          <w:rFonts w:ascii="Arial" w:hAnsi="Arial" w:cs="Arial"/>
          <w:sz w:val="20"/>
          <w:szCs w:val="20"/>
        </w:rPr>
        <w:t>oGTT</w:t>
      </w:r>
      <w:proofErr w:type="spellEnd"/>
      <w:r w:rsidR="001F21F7" w:rsidRPr="001F21F7">
        <w:rPr>
          <w:rFonts w:ascii="Arial" w:hAnsi="Arial" w:cs="Arial"/>
          <w:sz w:val="20"/>
          <w:szCs w:val="20"/>
        </w:rPr>
        <w:t xml:space="preserve"> erforderlich. Glucose &lt;</w:t>
      </w:r>
      <w:r>
        <w:rPr>
          <w:rFonts w:ascii="Arial" w:hAnsi="Arial" w:cs="Arial"/>
          <w:sz w:val="20"/>
          <w:szCs w:val="20"/>
        </w:rPr>
        <w:t>4.</w:t>
      </w:r>
      <w:r w:rsidR="001F21F7" w:rsidRPr="001F21F7">
        <w:rPr>
          <w:rFonts w:ascii="Arial" w:hAnsi="Arial" w:cs="Arial"/>
          <w:sz w:val="20"/>
          <w:szCs w:val="20"/>
        </w:rPr>
        <w:t xml:space="preserve">4 mmol/l, GDM wenig wahrscheinlich (Sensitivität 95%), kein </w:t>
      </w:r>
      <w:proofErr w:type="spellStart"/>
      <w:r w:rsidR="001F21F7" w:rsidRPr="001F21F7">
        <w:rPr>
          <w:rFonts w:ascii="Arial" w:hAnsi="Arial" w:cs="Arial"/>
          <w:sz w:val="20"/>
          <w:szCs w:val="20"/>
        </w:rPr>
        <w:t>oGTT</w:t>
      </w:r>
      <w:proofErr w:type="spellEnd"/>
      <w:r w:rsidR="001F21F7" w:rsidRPr="001F21F7">
        <w:rPr>
          <w:rFonts w:ascii="Arial" w:hAnsi="Arial" w:cs="Arial"/>
          <w:sz w:val="20"/>
          <w:szCs w:val="20"/>
        </w:rPr>
        <w:t xml:space="preserve"> erforderlich. Verzicht auf oralen Belastungstest (oft als unangenehm empfunden) bei 40</w:t>
      </w:r>
      <w:r w:rsidR="00F07A33">
        <w:rPr>
          <w:rFonts w:ascii="Arial" w:hAnsi="Arial" w:cs="Arial"/>
          <w:sz w:val="20"/>
          <w:szCs w:val="20"/>
        </w:rPr>
        <w:t xml:space="preserve"> </w:t>
      </w:r>
      <w:r w:rsidR="001F21F7" w:rsidRPr="001F21F7">
        <w:rPr>
          <w:rFonts w:ascii="Arial" w:hAnsi="Arial" w:cs="Arial"/>
          <w:sz w:val="20"/>
          <w:szCs w:val="20"/>
        </w:rPr>
        <w:t>–</w:t>
      </w:r>
      <w:r w:rsidR="00F07A33">
        <w:rPr>
          <w:rFonts w:ascii="Arial" w:hAnsi="Arial" w:cs="Arial"/>
          <w:sz w:val="20"/>
          <w:szCs w:val="20"/>
        </w:rPr>
        <w:t xml:space="preserve"> </w:t>
      </w:r>
      <w:r w:rsidR="001F21F7" w:rsidRPr="001F21F7">
        <w:rPr>
          <w:rFonts w:ascii="Arial" w:hAnsi="Arial" w:cs="Arial"/>
          <w:sz w:val="20"/>
          <w:szCs w:val="20"/>
        </w:rPr>
        <w:t>45% der Schwangeren (&lt;</w:t>
      </w:r>
      <w:r w:rsidR="0082248B">
        <w:rPr>
          <w:rFonts w:ascii="Arial" w:hAnsi="Arial" w:cs="Arial"/>
          <w:sz w:val="20"/>
          <w:szCs w:val="20"/>
        </w:rPr>
        <w:t>4.</w:t>
      </w:r>
      <w:r w:rsidR="001F21F7" w:rsidRPr="001F21F7">
        <w:rPr>
          <w:rFonts w:ascii="Arial" w:hAnsi="Arial" w:cs="Arial"/>
          <w:sz w:val="20"/>
          <w:szCs w:val="20"/>
        </w:rPr>
        <w:t xml:space="preserve">4 mmol/l: 35% und </w:t>
      </w:r>
      <w:r w:rsidR="001F21F7" w:rsidRPr="001F21F7">
        <w:rPr>
          <w:rFonts w:ascii="Arial" w:hAnsi="Arial" w:cs="Arial"/>
          <w:sz w:val="20"/>
          <w:szCs w:val="20"/>
          <w:u w:val="single"/>
        </w:rPr>
        <w:t>&lt;</w:t>
      </w:r>
      <w:r>
        <w:rPr>
          <w:rFonts w:ascii="Arial" w:hAnsi="Arial" w:cs="Arial"/>
          <w:sz w:val="20"/>
          <w:szCs w:val="20"/>
        </w:rPr>
        <w:t>5.1 mmol/l: 8.</w:t>
      </w:r>
      <w:r w:rsidR="001F21F7" w:rsidRPr="001F21F7">
        <w:rPr>
          <w:rFonts w:ascii="Arial" w:hAnsi="Arial" w:cs="Arial"/>
          <w:sz w:val="20"/>
          <w:szCs w:val="20"/>
        </w:rPr>
        <w:t>3%).</w:t>
      </w:r>
    </w:p>
    <w:p w:rsidR="001F21F7" w:rsidRPr="001F21F7" w:rsidRDefault="001F21F7" w:rsidP="00305671">
      <w:pPr>
        <w:autoSpaceDE w:val="0"/>
        <w:autoSpaceDN w:val="0"/>
        <w:adjustRightInd w:val="0"/>
        <w:spacing w:after="0"/>
        <w:ind w:left="1416" w:firstLine="708"/>
        <w:rPr>
          <w:rFonts w:ascii="Arial" w:hAnsi="Arial" w:cs="Arial"/>
          <w:sz w:val="20"/>
          <w:szCs w:val="20"/>
          <w:lang w:eastAsia="de-CH"/>
        </w:rPr>
      </w:pPr>
      <w:r w:rsidRPr="001F21F7">
        <w:rPr>
          <w:rFonts w:ascii="Arial" w:hAnsi="Arial" w:cs="Arial"/>
          <w:sz w:val="20"/>
          <w:szCs w:val="20"/>
          <w:lang w:eastAsia="de-CH"/>
        </w:rPr>
        <w:t>• Bei Fortführung Testlösung innerhalb von 5</w:t>
      </w:r>
      <w:r w:rsidR="00F07A33">
        <w:rPr>
          <w:rFonts w:ascii="Arial" w:hAnsi="Arial" w:cs="Arial"/>
          <w:sz w:val="20"/>
          <w:szCs w:val="20"/>
          <w:lang w:eastAsia="de-CH"/>
        </w:rPr>
        <w:t xml:space="preserve"> – </w:t>
      </w:r>
      <w:r w:rsidRPr="001F21F7">
        <w:rPr>
          <w:rFonts w:ascii="Arial" w:hAnsi="Arial" w:cs="Arial"/>
          <w:sz w:val="20"/>
          <w:szCs w:val="20"/>
          <w:lang w:eastAsia="de-CH"/>
        </w:rPr>
        <w:t xml:space="preserve">10 </w:t>
      </w:r>
      <w:r w:rsidR="00F07A33">
        <w:rPr>
          <w:rFonts w:ascii="Arial" w:hAnsi="Arial" w:cs="Arial"/>
          <w:sz w:val="20"/>
          <w:szCs w:val="20"/>
          <w:lang w:eastAsia="de-CH"/>
        </w:rPr>
        <w:t>min</w:t>
      </w:r>
      <w:r w:rsidRPr="001F21F7">
        <w:rPr>
          <w:rFonts w:ascii="Arial" w:hAnsi="Arial" w:cs="Arial"/>
          <w:sz w:val="20"/>
          <w:szCs w:val="20"/>
          <w:lang w:eastAsia="de-CH"/>
        </w:rPr>
        <w:t xml:space="preserve"> trinken.</w:t>
      </w:r>
    </w:p>
    <w:p w:rsidR="001F21F7" w:rsidRPr="001F21F7" w:rsidRDefault="001F21F7" w:rsidP="00305671">
      <w:pPr>
        <w:autoSpaceDE w:val="0"/>
        <w:autoSpaceDN w:val="0"/>
        <w:adjustRightInd w:val="0"/>
        <w:spacing w:after="120"/>
        <w:ind w:left="1418" w:firstLine="709"/>
        <w:rPr>
          <w:rFonts w:ascii="Arial" w:hAnsi="Arial" w:cs="Arial"/>
          <w:sz w:val="20"/>
          <w:szCs w:val="20"/>
        </w:rPr>
      </w:pPr>
      <w:r w:rsidRPr="001F21F7">
        <w:rPr>
          <w:rFonts w:ascii="Arial" w:hAnsi="Arial" w:cs="Arial"/>
          <w:sz w:val="20"/>
          <w:szCs w:val="20"/>
          <w:lang w:eastAsia="de-CH"/>
        </w:rPr>
        <w:t>• 2. Blutentnahme nach 1h, 3. Blutentnahme nach 2</w:t>
      </w:r>
      <w:r w:rsidR="00AC7867">
        <w:rPr>
          <w:rFonts w:ascii="Arial" w:hAnsi="Arial" w:cs="Arial"/>
          <w:sz w:val="20"/>
          <w:szCs w:val="20"/>
          <w:lang w:eastAsia="de-CH"/>
        </w:rPr>
        <w:t xml:space="preserve"> </w:t>
      </w:r>
      <w:r w:rsidRPr="001F21F7">
        <w:rPr>
          <w:rFonts w:ascii="Arial" w:hAnsi="Arial" w:cs="Arial"/>
          <w:sz w:val="20"/>
          <w:szCs w:val="20"/>
          <w:lang w:eastAsia="de-CH"/>
        </w:rPr>
        <w:t>h.</w:t>
      </w:r>
    </w:p>
    <w:p w:rsidR="001F21F7" w:rsidRPr="001F21F7" w:rsidRDefault="001F21F7" w:rsidP="00305671">
      <w:pPr>
        <w:autoSpaceDE w:val="0"/>
        <w:autoSpaceDN w:val="0"/>
        <w:adjustRightInd w:val="0"/>
        <w:spacing w:after="0"/>
        <w:rPr>
          <w:rFonts w:ascii="Arial" w:hAnsi="Arial" w:cs="Arial"/>
          <w:sz w:val="20"/>
          <w:szCs w:val="20"/>
          <w:lang w:eastAsia="de-CH"/>
        </w:rPr>
      </w:pPr>
      <w:r w:rsidRPr="001F21F7">
        <w:rPr>
          <w:rFonts w:ascii="Arial" w:hAnsi="Arial" w:cs="Arial"/>
          <w:sz w:val="20"/>
          <w:szCs w:val="20"/>
          <w:lang w:eastAsia="de-CH"/>
        </w:rPr>
        <w:t xml:space="preserve">Bewertung </w:t>
      </w:r>
      <w:r w:rsidR="00F07A33">
        <w:rPr>
          <w:rFonts w:ascii="Arial" w:hAnsi="Arial" w:cs="Arial"/>
          <w:sz w:val="20"/>
          <w:szCs w:val="20"/>
          <w:lang w:eastAsia="de-CH"/>
        </w:rPr>
        <w:tab/>
      </w:r>
      <w:r w:rsidR="00F07A33">
        <w:rPr>
          <w:rFonts w:ascii="Arial" w:hAnsi="Arial" w:cs="Arial"/>
          <w:sz w:val="20"/>
          <w:szCs w:val="20"/>
          <w:lang w:eastAsia="de-CH"/>
        </w:rPr>
        <w:tab/>
      </w:r>
      <w:r w:rsidRPr="001F21F7">
        <w:rPr>
          <w:rFonts w:ascii="Arial" w:hAnsi="Arial" w:cs="Arial"/>
          <w:sz w:val="20"/>
          <w:szCs w:val="20"/>
        </w:rPr>
        <w:t xml:space="preserve">Nüchtern-Glucose: </w:t>
      </w:r>
      <w:r w:rsidRPr="001F21F7">
        <w:rPr>
          <w:rFonts w:ascii="Arial" w:hAnsi="Arial" w:cs="Arial"/>
          <w:sz w:val="20"/>
          <w:szCs w:val="20"/>
          <w:u w:val="single"/>
        </w:rPr>
        <w:t>&lt;</w:t>
      </w:r>
      <w:r w:rsidR="0092298C">
        <w:rPr>
          <w:rFonts w:ascii="Arial" w:hAnsi="Arial" w:cs="Arial"/>
          <w:sz w:val="20"/>
          <w:szCs w:val="20"/>
        </w:rPr>
        <w:t>5.</w:t>
      </w:r>
      <w:r w:rsidRPr="001F21F7">
        <w:rPr>
          <w:rFonts w:ascii="Arial" w:hAnsi="Arial" w:cs="Arial"/>
          <w:sz w:val="20"/>
          <w:szCs w:val="20"/>
        </w:rPr>
        <w:t xml:space="preserve">1 mmol/l </w:t>
      </w:r>
    </w:p>
    <w:p w:rsidR="001F21F7" w:rsidRPr="001F21F7" w:rsidRDefault="0082248B" w:rsidP="00305671">
      <w:pPr>
        <w:pStyle w:val="Default"/>
        <w:spacing w:line="276" w:lineRule="auto"/>
        <w:ind w:left="1416" w:firstLine="708"/>
        <w:rPr>
          <w:rFonts w:ascii="Arial" w:hAnsi="Arial" w:cs="Arial"/>
          <w:sz w:val="20"/>
          <w:szCs w:val="20"/>
        </w:rPr>
      </w:pPr>
      <w:r>
        <w:rPr>
          <w:rFonts w:ascii="Arial" w:hAnsi="Arial" w:cs="Arial"/>
          <w:sz w:val="20"/>
          <w:szCs w:val="20"/>
        </w:rPr>
        <w:t>Glucose nach 1</w:t>
      </w:r>
      <w:r w:rsidR="001F21F7" w:rsidRPr="001F21F7">
        <w:rPr>
          <w:rFonts w:ascii="Arial" w:hAnsi="Arial" w:cs="Arial"/>
          <w:sz w:val="20"/>
          <w:szCs w:val="20"/>
        </w:rPr>
        <w:t xml:space="preserve">h: </w:t>
      </w:r>
      <w:r w:rsidR="001F21F7" w:rsidRPr="001F21F7">
        <w:rPr>
          <w:rFonts w:ascii="Arial" w:hAnsi="Arial" w:cs="Arial"/>
          <w:sz w:val="20"/>
          <w:szCs w:val="20"/>
          <w:u w:val="single"/>
        </w:rPr>
        <w:t>&lt;</w:t>
      </w:r>
      <w:r w:rsidR="001F21F7" w:rsidRPr="001F21F7">
        <w:rPr>
          <w:rFonts w:ascii="Arial" w:hAnsi="Arial" w:cs="Arial"/>
          <w:sz w:val="20"/>
          <w:szCs w:val="20"/>
        </w:rPr>
        <w:t xml:space="preserve">10 mmol/l </w:t>
      </w:r>
    </w:p>
    <w:p w:rsidR="001F21F7" w:rsidRPr="001F21F7" w:rsidRDefault="001F21F7" w:rsidP="00305671">
      <w:pPr>
        <w:pStyle w:val="Default"/>
        <w:spacing w:line="276" w:lineRule="auto"/>
        <w:ind w:left="1416" w:firstLine="708"/>
        <w:rPr>
          <w:rFonts w:ascii="Arial" w:hAnsi="Arial" w:cs="Arial"/>
          <w:sz w:val="20"/>
          <w:szCs w:val="20"/>
        </w:rPr>
      </w:pPr>
      <w:r w:rsidRPr="001F21F7">
        <w:rPr>
          <w:rFonts w:ascii="Arial" w:hAnsi="Arial" w:cs="Arial"/>
          <w:sz w:val="20"/>
          <w:szCs w:val="20"/>
        </w:rPr>
        <w:t xml:space="preserve">Glucose nach 2h: </w:t>
      </w:r>
      <w:r w:rsidRPr="001F21F7">
        <w:rPr>
          <w:rFonts w:ascii="Arial" w:hAnsi="Arial" w:cs="Arial"/>
          <w:sz w:val="20"/>
          <w:szCs w:val="20"/>
          <w:u w:val="single"/>
        </w:rPr>
        <w:t>&lt;</w:t>
      </w:r>
      <w:r w:rsidR="0092298C">
        <w:rPr>
          <w:rFonts w:ascii="Arial" w:hAnsi="Arial" w:cs="Arial"/>
          <w:sz w:val="20"/>
          <w:szCs w:val="20"/>
        </w:rPr>
        <w:t>8.</w:t>
      </w:r>
      <w:r w:rsidRPr="001F21F7">
        <w:rPr>
          <w:rFonts w:ascii="Arial" w:hAnsi="Arial" w:cs="Arial"/>
          <w:sz w:val="20"/>
          <w:szCs w:val="20"/>
        </w:rPr>
        <w:t xml:space="preserve">5 mmol/l </w:t>
      </w:r>
    </w:p>
    <w:p w:rsidR="001F21F7" w:rsidRPr="001F21F7" w:rsidRDefault="001F21F7" w:rsidP="00305671">
      <w:pPr>
        <w:autoSpaceDE w:val="0"/>
        <w:autoSpaceDN w:val="0"/>
        <w:adjustRightInd w:val="0"/>
        <w:spacing w:after="0"/>
        <w:ind w:left="1416" w:firstLine="708"/>
        <w:rPr>
          <w:rFonts w:ascii="Arial" w:hAnsi="Arial" w:cs="Arial"/>
          <w:sz w:val="20"/>
          <w:szCs w:val="20"/>
          <w:lang w:eastAsia="de-CH"/>
        </w:rPr>
      </w:pPr>
      <w:r w:rsidRPr="001F21F7">
        <w:rPr>
          <w:rFonts w:ascii="Arial" w:hAnsi="Arial" w:cs="Arial"/>
          <w:sz w:val="20"/>
          <w:szCs w:val="20"/>
        </w:rPr>
        <w:t>Ein einziger pathologischer Wert genügt für die Diagnose GDM.</w:t>
      </w:r>
    </w:p>
    <w:p w:rsidR="001F21F7" w:rsidRPr="001F21F7" w:rsidRDefault="001F21F7" w:rsidP="00305671">
      <w:pPr>
        <w:autoSpaceDE w:val="0"/>
        <w:autoSpaceDN w:val="0"/>
        <w:adjustRightInd w:val="0"/>
        <w:spacing w:after="0"/>
        <w:rPr>
          <w:rFonts w:ascii="Arial" w:hAnsi="Arial" w:cs="Arial"/>
          <w:sz w:val="20"/>
          <w:szCs w:val="20"/>
          <w:lang w:eastAsia="de-CH"/>
        </w:rPr>
      </w:pPr>
    </w:p>
    <w:p w:rsidR="001F21F7" w:rsidRPr="007B6D0C" w:rsidRDefault="001F21F7" w:rsidP="00305671">
      <w:pPr>
        <w:autoSpaceDE w:val="0"/>
        <w:autoSpaceDN w:val="0"/>
        <w:adjustRightInd w:val="0"/>
        <w:spacing w:after="0"/>
        <w:ind w:left="2124"/>
        <w:rPr>
          <w:rFonts w:ascii="Arial" w:hAnsi="Arial" w:cs="Arial"/>
          <w:sz w:val="20"/>
          <w:szCs w:val="20"/>
          <w:lang w:val="en-US" w:eastAsia="de-CH"/>
        </w:rPr>
      </w:pPr>
      <w:proofErr w:type="spellStart"/>
      <w:r w:rsidRPr="007B6D0C">
        <w:rPr>
          <w:rFonts w:ascii="Arial" w:hAnsi="Arial" w:cs="Arial"/>
          <w:sz w:val="20"/>
          <w:szCs w:val="20"/>
          <w:lang w:val="en-US" w:eastAsia="de-CH"/>
        </w:rPr>
        <w:t>Hinweis</w:t>
      </w:r>
      <w:proofErr w:type="spellEnd"/>
      <w:r w:rsidRPr="007B6D0C">
        <w:rPr>
          <w:rFonts w:ascii="Arial" w:hAnsi="Arial" w:cs="Arial"/>
          <w:sz w:val="20"/>
          <w:szCs w:val="20"/>
          <w:lang w:val="en-US" w:eastAsia="de-CH"/>
        </w:rPr>
        <w:t xml:space="preserve">: </w:t>
      </w:r>
      <w:proofErr w:type="spellStart"/>
      <w:r w:rsidRPr="007B6D0C">
        <w:rPr>
          <w:rFonts w:ascii="Arial" w:hAnsi="Arial" w:cs="Arial"/>
          <w:sz w:val="20"/>
          <w:szCs w:val="20"/>
          <w:lang w:val="en-US" w:eastAsia="de-CH"/>
        </w:rPr>
        <w:t>Expertenbrief</w:t>
      </w:r>
      <w:proofErr w:type="spellEnd"/>
      <w:r w:rsidRPr="007B6D0C">
        <w:rPr>
          <w:rFonts w:ascii="Arial" w:hAnsi="Arial" w:cs="Arial"/>
          <w:sz w:val="20"/>
          <w:szCs w:val="20"/>
          <w:lang w:val="en-US" w:eastAsia="de-CH"/>
        </w:rPr>
        <w:t xml:space="preserve"> </w:t>
      </w:r>
      <w:proofErr w:type="spellStart"/>
      <w:r w:rsidRPr="007B6D0C">
        <w:rPr>
          <w:rFonts w:ascii="Arial" w:hAnsi="Arial" w:cs="Arial"/>
          <w:sz w:val="20"/>
          <w:szCs w:val="20"/>
          <w:lang w:val="en-US" w:eastAsia="de-CH"/>
        </w:rPr>
        <w:t>Nr</w:t>
      </w:r>
      <w:proofErr w:type="spellEnd"/>
      <w:r w:rsidRPr="007B6D0C">
        <w:rPr>
          <w:rFonts w:ascii="Arial" w:hAnsi="Arial" w:cs="Arial"/>
          <w:sz w:val="20"/>
          <w:szCs w:val="20"/>
          <w:lang w:val="en-US" w:eastAsia="de-CH"/>
        </w:rPr>
        <w:t xml:space="preserve">. 37 der SGGG </w:t>
      </w:r>
      <w:proofErr w:type="spellStart"/>
      <w:r w:rsidRPr="007B6D0C">
        <w:rPr>
          <w:rFonts w:ascii="Arial" w:hAnsi="Arial" w:cs="Arial"/>
          <w:sz w:val="20"/>
          <w:szCs w:val="20"/>
          <w:lang w:val="en-US" w:eastAsia="de-CH"/>
        </w:rPr>
        <w:t>vom</w:t>
      </w:r>
      <w:proofErr w:type="spellEnd"/>
      <w:r w:rsidRPr="007B6D0C">
        <w:rPr>
          <w:rFonts w:ascii="Arial" w:hAnsi="Arial" w:cs="Arial"/>
          <w:sz w:val="20"/>
          <w:szCs w:val="20"/>
          <w:lang w:val="en-US" w:eastAsia="de-CH"/>
        </w:rPr>
        <w:t xml:space="preserve"> 01.06.2011, „Standards of Medical Care in Diabetes 2018</w:t>
      </w:r>
      <w:proofErr w:type="gramStart"/>
      <w:r w:rsidRPr="007B6D0C">
        <w:rPr>
          <w:rFonts w:ascii="Arial" w:hAnsi="Arial" w:cs="Arial"/>
          <w:sz w:val="20"/>
          <w:szCs w:val="20"/>
          <w:lang w:val="en-US" w:eastAsia="de-CH"/>
        </w:rPr>
        <w:t>“ (</w:t>
      </w:r>
      <w:proofErr w:type="gramEnd"/>
      <w:r w:rsidRPr="007B6D0C">
        <w:rPr>
          <w:rFonts w:ascii="Arial" w:hAnsi="Arial" w:cs="Arial"/>
          <w:sz w:val="20"/>
          <w:szCs w:val="20"/>
          <w:lang w:val="en-US" w:eastAsia="de-CH"/>
        </w:rPr>
        <w:t>ADA). Diabetes care 2018, 41 (Suppl.1): S.13-27.</w:t>
      </w:r>
    </w:p>
    <w:p w:rsidR="00FE7C4D" w:rsidRPr="007B6D0C" w:rsidRDefault="00FE7C4D" w:rsidP="00305671">
      <w:pPr>
        <w:rPr>
          <w:rFonts w:ascii="Arial" w:hAnsi="Arial" w:cs="Arial"/>
          <w:sz w:val="20"/>
          <w:szCs w:val="20"/>
          <w:lang w:val="en-US"/>
        </w:rPr>
      </w:pPr>
    </w:p>
    <w:p w:rsidR="00FE7C4D" w:rsidRPr="007B6D0C" w:rsidRDefault="00FE7C4D" w:rsidP="00305671">
      <w:pPr>
        <w:autoSpaceDE w:val="0"/>
        <w:autoSpaceDN w:val="0"/>
        <w:adjustRightInd w:val="0"/>
        <w:rPr>
          <w:rFonts w:ascii="Arial" w:hAnsi="Arial" w:cs="Arial"/>
          <w:color w:val="F79646"/>
          <w:sz w:val="24"/>
          <w:szCs w:val="24"/>
          <w:lang w:val="en-US" w:eastAsia="de-CH"/>
        </w:rPr>
      </w:pPr>
      <w:r w:rsidRPr="007B6D0C">
        <w:rPr>
          <w:rFonts w:ascii="Arial" w:hAnsi="Arial" w:cs="Arial"/>
          <w:color w:val="F79646"/>
          <w:sz w:val="24"/>
          <w:szCs w:val="24"/>
          <w:lang w:val="en-US" w:eastAsia="de-CH"/>
        </w:rPr>
        <w:t xml:space="preserve">2.3.8 </w:t>
      </w:r>
      <w:proofErr w:type="spellStart"/>
      <w:r w:rsidRPr="007B6D0C">
        <w:rPr>
          <w:rFonts w:ascii="Arial" w:hAnsi="Arial" w:cs="Arial"/>
          <w:color w:val="F79646"/>
          <w:sz w:val="24"/>
          <w:szCs w:val="24"/>
          <w:lang w:val="en-US" w:eastAsia="de-CH"/>
        </w:rPr>
        <w:t>GnRH</w:t>
      </w:r>
      <w:proofErr w:type="spellEnd"/>
      <w:r w:rsidRPr="007B6D0C">
        <w:rPr>
          <w:rFonts w:ascii="Arial" w:hAnsi="Arial" w:cs="Arial"/>
          <w:color w:val="F79646"/>
          <w:sz w:val="24"/>
          <w:szCs w:val="24"/>
          <w:lang w:val="en-US" w:eastAsia="de-CH"/>
        </w:rPr>
        <w:t>-Test (Gonadotropin-Releasing-</w:t>
      </w:r>
      <w:proofErr w:type="spellStart"/>
      <w:r w:rsidRPr="007B6D0C">
        <w:rPr>
          <w:rFonts w:ascii="Arial" w:hAnsi="Arial" w:cs="Arial"/>
          <w:color w:val="F79646"/>
          <w:sz w:val="24"/>
          <w:szCs w:val="24"/>
          <w:lang w:val="en-US" w:eastAsia="de-CH"/>
        </w:rPr>
        <w:t>Hormon</w:t>
      </w:r>
      <w:proofErr w:type="spellEnd"/>
      <w:r w:rsidRPr="007B6D0C">
        <w:rPr>
          <w:rFonts w:ascii="Arial" w:hAnsi="Arial" w:cs="Arial"/>
          <w:color w:val="F79646"/>
          <w:sz w:val="24"/>
          <w:szCs w:val="24"/>
          <w:lang w:val="en-US" w:eastAsia="de-CH"/>
        </w:rPr>
        <w:t>-Test)</w:t>
      </w:r>
    </w:p>
    <w:p w:rsidR="00FE7C4D" w:rsidRPr="00FE7C4D" w:rsidRDefault="00FE7C4D" w:rsidP="00305671">
      <w:pPr>
        <w:autoSpaceDE w:val="0"/>
        <w:autoSpaceDN w:val="0"/>
        <w:adjustRightInd w:val="0"/>
        <w:spacing w:after="120"/>
        <w:ind w:left="2126" w:hanging="2126"/>
        <w:rPr>
          <w:rFonts w:ascii="Arial" w:hAnsi="Arial" w:cs="Arial"/>
          <w:sz w:val="20"/>
          <w:szCs w:val="20"/>
          <w:lang w:eastAsia="de-CH"/>
        </w:rPr>
      </w:pPr>
      <w:r w:rsidRPr="00FE7C4D">
        <w:rPr>
          <w:rFonts w:ascii="Arial" w:hAnsi="Arial" w:cs="Arial"/>
          <w:sz w:val="20"/>
          <w:szCs w:val="20"/>
          <w:lang w:eastAsia="de-CH"/>
        </w:rPr>
        <w:t xml:space="preserve">Indikation </w:t>
      </w:r>
      <w:r>
        <w:rPr>
          <w:rFonts w:ascii="Arial" w:hAnsi="Arial" w:cs="Arial"/>
          <w:sz w:val="20"/>
          <w:szCs w:val="20"/>
          <w:lang w:eastAsia="de-CH"/>
        </w:rPr>
        <w:tab/>
      </w:r>
      <w:r w:rsidRPr="00FE7C4D">
        <w:rPr>
          <w:rFonts w:ascii="Arial" w:hAnsi="Arial" w:cs="Arial"/>
          <w:sz w:val="20"/>
          <w:szCs w:val="20"/>
          <w:lang w:eastAsia="de-CH"/>
        </w:rPr>
        <w:t>Differentialdiagnose von Störungen des Regelkreises Hypothalamus-Hypophyse-Gonaden (</w:t>
      </w:r>
      <w:proofErr w:type="spellStart"/>
      <w:r w:rsidRPr="00FE7C4D">
        <w:rPr>
          <w:rFonts w:ascii="Arial" w:hAnsi="Arial" w:cs="Arial"/>
          <w:sz w:val="20"/>
          <w:szCs w:val="20"/>
          <w:lang w:eastAsia="de-CH"/>
        </w:rPr>
        <w:t>Hypogonadismus</w:t>
      </w:r>
      <w:proofErr w:type="spellEnd"/>
      <w:r w:rsidRPr="00FE7C4D">
        <w:rPr>
          <w:rFonts w:ascii="Arial" w:hAnsi="Arial" w:cs="Arial"/>
          <w:sz w:val="20"/>
          <w:szCs w:val="20"/>
          <w:lang w:eastAsia="de-CH"/>
        </w:rPr>
        <w:t xml:space="preserve">, </w:t>
      </w:r>
      <w:proofErr w:type="spellStart"/>
      <w:r w:rsidRPr="00FE7C4D">
        <w:rPr>
          <w:rFonts w:ascii="Arial" w:hAnsi="Arial" w:cs="Arial"/>
          <w:sz w:val="20"/>
          <w:szCs w:val="20"/>
          <w:lang w:eastAsia="de-CH"/>
        </w:rPr>
        <w:t>Hypoph</w:t>
      </w:r>
      <w:r w:rsidR="006A23A5">
        <w:rPr>
          <w:rFonts w:ascii="Arial" w:hAnsi="Arial" w:cs="Arial"/>
          <w:sz w:val="20"/>
          <w:szCs w:val="20"/>
          <w:lang w:eastAsia="de-CH"/>
        </w:rPr>
        <w:t>y</w:t>
      </w:r>
      <w:r w:rsidRPr="00FE7C4D">
        <w:rPr>
          <w:rFonts w:ascii="Arial" w:hAnsi="Arial" w:cs="Arial"/>
          <w:sz w:val="20"/>
          <w:szCs w:val="20"/>
          <w:lang w:eastAsia="de-CH"/>
        </w:rPr>
        <w:t>sentumoren</w:t>
      </w:r>
      <w:proofErr w:type="spellEnd"/>
      <w:r w:rsidRPr="00FE7C4D">
        <w:rPr>
          <w:rFonts w:ascii="Arial" w:hAnsi="Arial" w:cs="Arial"/>
          <w:sz w:val="20"/>
          <w:szCs w:val="20"/>
          <w:lang w:eastAsia="de-CH"/>
        </w:rPr>
        <w:t>)</w:t>
      </w:r>
      <w:r>
        <w:rPr>
          <w:rFonts w:ascii="Arial" w:hAnsi="Arial" w:cs="Arial"/>
          <w:sz w:val="20"/>
          <w:szCs w:val="20"/>
          <w:lang w:eastAsia="de-CH"/>
        </w:rPr>
        <w:t xml:space="preserve">, </w:t>
      </w:r>
      <w:r w:rsidRPr="00FE7C4D">
        <w:rPr>
          <w:rFonts w:ascii="Arial" w:hAnsi="Arial" w:cs="Arial"/>
          <w:color w:val="293235"/>
          <w:sz w:val="20"/>
          <w:szCs w:val="20"/>
        </w:rPr>
        <w:t xml:space="preserve">Unterscheidung konstitutioneller Entwicklungsverzögerung und hypogonadotroper </w:t>
      </w:r>
      <w:proofErr w:type="spellStart"/>
      <w:r w:rsidRPr="00FE7C4D">
        <w:rPr>
          <w:rFonts w:ascii="Arial" w:hAnsi="Arial" w:cs="Arial"/>
          <w:color w:val="293235"/>
          <w:sz w:val="20"/>
          <w:szCs w:val="20"/>
        </w:rPr>
        <w:t>Hypogonadismus</w:t>
      </w:r>
      <w:proofErr w:type="spellEnd"/>
    </w:p>
    <w:p w:rsidR="00FE7C4D" w:rsidRPr="00FE7C4D" w:rsidRDefault="00FE7C4D" w:rsidP="00305671">
      <w:pPr>
        <w:autoSpaceDE w:val="0"/>
        <w:autoSpaceDN w:val="0"/>
        <w:adjustRightInd w:val="0"/>
        <w:spacing w:after="120"/>
        <w:ind w:left="2126" w:hanging="2126"/>
        <w:rPr>
          <w:rFonts w:ascii="Arial" w:hAnsi="Arial" w:cs="Arial"/>
          <w:sz w:val="20"/>
          <w:szCs w:val="20"/>
          <w:lang w:eastAsia="de-CH"/>
        </w:rPr>
      </w:pPr>
      <w:r w:rsidRPr="00FE7C4D">
        <w:rPr>
          <w:rFonts w:ascii="Arial" w:hAnsi="Arial" w:cs="Arial"/>
          <w:sz w:val="20"/>
          <w:szCs w:val="20"/>
          <w:lang w:eastAsia="de-CH"/>
        </w:rPr>
        <w:t xml:space="preserve">Prinzip </w:t>
      </w:r>
      <w:r>
        <w:rPr>
          <w:rFonts w:ascii="Arial" w:hAnsi="Arial" w:cs="Arial"/>
          <w:sz w:val="20"/>
          <w:szCs w:val="20"/>
          <w:lang w:eastAsia="de-CH"/>
        </w:rPr>
        <w:tab/>
      </w:r>
      <w:r w:rsidR="006A23A5">
        <w:rPr>
          <w:rFonts w:ascii="Arial" w:hAnsi="Arial" w:cs="Arial"/>
          <w:sz w:val="20"/>
          <w:szCs w:val="20"/>
          <w:lang w:eastAsia="de-CH"/>
        </w:rPr>
        <w:t xml:space="preserve">FSH und LH sind </w:t>
      </w:r>
      <w:proofErr w:type="spellStart"/>
      <w:r w:rsidR="006A23A5">
        <w:rPr>
          <w:rFonts w:ascii="Arial" w:hAnsi="Arial" w:cs="Arial"/>
          <w:sz w:val="20"/>
          <w:szCs w:val="20"/>
          <w:lang w:eastAsia="de-CH"/>
        </w:rPr>
        <w:t>Gonad</w:t>
      </w:r>
      <w:r w:rsidRPr="00FE7C4D">
        <w:rPr>
          <w:rFonts w:ascii="Arial" w:hAnsi="Arial" w:cs="Arial"/>
          <w:sz w:val="20"/>
          <w:szCs w:val="20"/>
          <w:lang w:eastAsia="de-CH"/>
        </w:rPr>
        <w:t>ot</w:t>
      </w:r>
      <w:r w:rsidR="006A23A5">
        <w:rPr>
          <w:rFonts w:ascii="Arial" w:hAnsi="Arial" w:cs="Arial"/>
          <w:sz w:val="20"/>
          <w:szCs w:val="20"/>
          <w:lang w:eastAsia="de-CH"/>
        </w:rPr>
        <w:t>r</w:t>
      </w:r>
      <w:r w:rsidRPr="00FE7C4D">
        <w:rPr>
          <w:rFonts w:ascii="Arial" w:hAnsi="Arial" w:cs="Arial"/>
          <w:sz w:val="20"/>
          <w:szCs w:val="20"/>
          <w:lang w:eastAsia="de-CH"/>
        </w:rPr>
        <w:t>opine</w:t>
      </w:r>
      <w:proofErr w:type="spellEnd"/>
      <w:r>
        <w:rPr>
          <w:rFonts w:ascii="Arial" w:hAnsi="Arial" w:cs="Arial"/>
          <w:sz w:val="20"/>
          <w:szCs w:val="20"/>
          <w:lang w:eastAsia="de-CH"/>
        </w:rPr>
        <w:t xml:space="preserve"> aus dem </w:t>
      </w:r>
      <w:proofErr w:type="spellStart"/>
      <w:r>
        <w:rPr>
          <w:rFonts w:ascii="Arial" w:hAnsi="Arial" w:cs="Arial"/>
          <w:sz w:val="20"/>
          <w:szCs w:val="20"/>
          <w:lang w:eastAsia="de-CH"/>
        </w:rPr>
        <w:t>Hypophysenvorderlappen</w:t>
      </w:r>
      <w:proofErr w:type="spellEnd"/>
      <w:r>
        <w:rPr>
          <w:rFonts w:ascii="Arial" w:hAnsi="Arial" w:cs="Arial"/>
          <w:sz w:val="20"/>
          <w:szCs w:val="20"/>
          <w:lang w:eastAsia="de-CH"/>
        </w:rPr>
        <w:t xml:space="preserve"> </w:t>
      </w:r>
      <w:r w:rsidRPr="00FE7C4D">
        <w:rPr>
          <w:rFonts w:ascii="Arial" w:hAnsi="Arial" w:cs="Arial"/>
          <w:sz w:val="20"/>
          <w:szCs w:val="20"/>
          <w:lang w:eastAsia="de-CH"/>
        </w:rPr>
        <w:t>(HVL). Ihre Bildung und Freisetzung unterliegen dem Einfluss des</w:t>
      </w:r>
      <w:r>
        <w:rPr>
          <w:rFonts w:ascii="Arial" w:hAnsi="Arial" w:cs="Arial"/>
          <w:sz w:val="20"/>
          <w:szCs w:val="20"/>
          <w:lang w:eastAsia="de-CH"/>
        </w:rPr>
        <w:t xml:space="preserve"> </w:t>
      </w:r>
      <w:proofErr w:type="spellStart"/>
      <w:r w:rsidRPr="00FE7C4D">
        <w:rPr>
          <w:rFonts w:ascii="Arial" w:hAnsi="Arial" w:cs="Arial"/>
          <w:sz w:val="20"/>
          <w:szCs w:val="20"/>
          <w:lang w:eastAsia="de-CH"/>
        </w:rPr>
        <w:t>Gonadotropin</w:t>
      </w:r>
      <w:proofErr w:type="spellEnd"/>
      <w:r w:rsidRPr="00FE7C4D">
        <w:rPr>
          <w:rFonts w:ascii="Arial" w:hAnsi="Arial" w:cs="Arial"/>
          <w:sz w:val="20"/>
          <w:szCs w:val="20"/>
          <w:lang w:eastAsia="de-CH"/>
        </w:rPr>
        <w:t>-</w:t>
      </w:r>
      <w:proofErr w:type="spellStart"/>
      <w:r w:rsidRPr="00FE7C4D">
        <w:rPr>
          <w:rFonts w:ascii="Arial" w:hAnsi="Arial" w:cs="Arial"/>
          <w:sz w:val="20"/>
          <w:szCs w:val="20"/>
          <w:lang w:eastAsia="de-CH"/>
        </w:rPr>
        <w:t>Releasing</w:t>
      </w:r>
      <w:proofErr w:type="spellEnd"/>
      <w:r w:rsidRPr="00FE7C4D">
        <w:rPr>
          <w:rFonts w:ascii="Arial" w:hAnsi="Arial" w:cs="Arial"/>
          <w:sz w:val="20"/>
          <w:szCs w:val="20"/>
          <w:lang w:eastAsia="de-CH"/>
        </w:rPr>
        <w:t>-Hormons (</w:t>
      </w:r>
      <w:proofErr w:type="spellStart"/>
      <w:r w:rsidRPr="00FE7C4D">
        <w:rPr>
          <w:rFonts w:ascii="Arial" w:hAnsi="Arial" w:cs="Arial"/>
          <w:sz w:val="20"/>
          <w:szCs w:val="20"/>
          <w:lang w:eastAsia="de-CH"/>
        </w:rPr>
        <w:t>GnRH</w:t>
      </w:r>
      <w:proofErr w:type="spellEnd"/>
      <w:r w:rsidRPr="00FE7C4D">
        <w:rPr>
          <w:rFonts w:ascii="Arial" w:hAnsi="Arial" w:cs="Arial"/>
          <w:sz w:val="20"/>
          <w:szCs w:val="20"/>
          <w:lang w:eastAsia="de-CH"/>
        </w:rPr>
        <w:t>) aus dem Hypothalamus.</w:t>
      </w:r>
    </w:p>
    <w:p w:rsidR="00FE7C4D" w:rsidRPr="00FE7C4D" w:rsidRDefault="00FE7C4D" w:rsidP="00305671">
      <w:pPr>
        <w:autoSpaceDE w:val="0"/>
        <w:autoSpaceDN w:val="0"/>
        <w:adjustRightInd w:val="0"/>
        <w:spacing w:after="120"/>
        <w:ind w:left="2126" w:hanging="2126"/>
        <w:rPr>
          <w:rFonts w:ascii="Arial" w:hAnsi="Arial" w:cs="Arial"/>
          <w:sz w:val="20"/>
          <w:szCs w:val="20"/>
          <w:lang w:eastAsia="de-CH"/>
        </w:rPr>
      </w:pPr>
      <w:r w:rsidRPr="00FE7C4D">
        <w:rPr>
          <w:rFonts w:ascii="Arial" w:hAnsi="Arial" w:cs="Arial"/>
          <w:sz w:val="20"/>
          <w:szCs w:val="20"/>
          <w:lang w:eastAsia="de-CH"/>
        </w:rPr>
        <w:t xml:space="preserve">Kontraindikation </w:t>
      </w:r>
      <w:r>
        <w:rPr>
          <w:rFonts w:ascii="Arial" w:hAnsi="Arial" w:cs="Arial"/>
          <w:sz w:val="20"/>
          <w:szCs w:val="20"/>
          <w:lang w:eastAsia="de-CH"/>
        </w:rPr>
        <w:tab/>
      </w:r>
      <w:r w:rsidRPr="00FE7C4D">
        <w:rPr>
          <w:rFonts w:ascii="Arial" w:hAnsi="Arial" w:cs="Arial"/>
          <w:sz w:val="20"/>
          <w:szCs w:val="20"/>
          <w:lang w:eastAsia="de-CH"/>
        </w:rPr>
        <w:t xml:space="preserve">Überempfindlichkeit auf </w:t>
      </w:r>
      <w:proofErr w:type="spellStart"/>
      <w:r w:rsidRPr="00FE7C4D">
        <w:rPr>
          <w:rFonts w:ascii="Arial" w:hAnsi="Arial" w:cs="Arial"/>
          <w:sz w:val="20"/>
          <w:szCs w:val="20"/>
          <w:lang w:eastAsia="de-CH"/>
        </w:rPr>
        <w:t>Gonadorelin</w:t>
      </w:r>
      <w:proofErr w:type="spellEnd"/>
      <w:r w:rsidRPr="00FE7C4D">
        <w:rPr>
          <w:rFonts w:ascii="Arial" w:hAnsi="Arial" w:cs="Arial"/>
          <w:sz w:val="20"/>
          <w:szCs w:val="20"/>
          <w:lang w:eastAsia="de-CH"/>
        </w:rPr>
        <w:t xml:space="preserve"> (</w:t>
      </w:r>
      <w:proofErr w:type="spellStart"/>
      <w:r w:rsidRPr="00FE7C4D">
        <w:rPr>
          <w:rFonts w:ascii="Arial" w:hAnsi="Arial" w:cs="Arial"/>
          <w:sz w:val="20"/>
          <w:szCs w:val="20"/>
          <w:lang w:eastAsia="de-CH"/>
        </w:rPr>
        <w:t>Lutrelef</w:t>
      </w:r>
      <w:proofErr w:type="spellEnd"/>
      <w:r w:rsidRPr="00FE7C4D">
        <w:rPr>
          <w:rFonts w:ascii="Arial" w:hAnsi="Arial" w:cs="Arial"/>
          <w:b/>
          <w:bCs/>
          <w:sz w:val="20"/>
          <w:szCs w:val="20"/>
          <w:lang w:eastAsia="de-CH"/>
        </w:rPr>
        <w:t>®</w:t>
      </w:r>
      <w:r w:rsidRPr="00FE7C4D">
        <w:rPr>
          <w:rFonts w:ascii="Arial" w:hAnsi="Arial" w:cs="Arial"/>
          <w:sz w:val="20"/>
          <w:szCs w:val="20"/>
          <w:lang w:eastAsia="de-CH"/>
        </w:rPr>
        <w:t xml:space="preserve">) (selten), </w:t>
      </w:r>
      <w:r w:rsidR="006A23A5">
        <w:rPr>
          <w:rFonts w:ascii="Arial" w:hAnsi="Arial" w:cs="Arial"/>
          <w:color w:val="293235"/>
          <w:sz w:val="20"/>
          <w:szCs w:val="20"/>
        </w:rPr>
        <w:t xml:space="preserve">Therapie mit </w:t>
      </w:r>
      <w:proofErr w:type="spellStart"/>
      <w:r w:rsidR="006A23A5">
        <w:rPr>
          <w:rFonts w:ascii="Arial" w:hAnsi="Arial" w:cs="Arial"/>
          <w:color w:val="293235"/>
          <w:sz w:val="20"/>
          <w:szCs w:val="20"/>
        </w:rPr>
        <w:t>GnRH</w:t>
      </w:r>
      <w:proofErr w:type="spellEnd"/>
      <w:r w:rsidR="006A23A5">
        <w:rPr>
          <w:rFonts w:ascii="Arial" w:hAnsi="Arial" w:cs="Arial"/>
          <w:color w:val="293235"/>
          <w:sz w:val="20"/>
          <w:szCs w:val="20"/>
        </w:rPr>
        <w:t>-Analoga,</w:t>
      </w:r>
      <w:r w:rsidRPr="00FE7C4D">
        <w:rPr>
          <w:rFonts w:ascii="Arial" w:hAnsi="Arial" w:cs="Arial"/>
          <w:color w:val="293235"/>
          <w:sz w:val="20"/>
          <w:szCs w:val="20"/>
        </w:rPr>
        <w:t xml:space="preserve"> Schwangerschaft</w:t>
      </w:r>
    </w:p>
    <w:p w:rsidR="00FE7C4D" w:rsidRPr="00FE7C4D" w:rsidRDefault="00FE7C4D" w:rsidP="00305671">
      <w:pPr>
        <w:autoSpaceDE w:val="0"/>
        <w:autoSpaceDN w:val="0"/>
        <w:adjustRightInd w:val="0"/>
        <w:spacing w:after="120"/>
        <w:ind w:left="2126" w:hanging="2126"/>
        <w:rPr>
          <w:rFonts w:ascii="Arial" w:hAnsi="Arial" w:cs="Arial"/>
          <w:sz w:val="20"/>
          <w:szCs w:val="20"/>
          <w:lang w:eastAsia="de-CH"/>
        </w:rPr>
      </w:pPr>
      <w:r w:rsidRPr="00FE7C4D">
        <w:rPr>
          <w:rFonts w:ascii="Arial" w:hAnsi="Arial" w:cs="Arial"/>
          <w:sz w:val="20"/>
          <w:szCs w:val="20"/>
          <w:lang w:eastAsia="de-CH"/>
        </w:rPr>
        <w:t xml:space="preserve">Testsubstanz </w:t>
      </w:r>
      <w:r>
        <w:rPr>
          <w:rFonts w:ascii="Arial" w:hAnsi="Arial" w:cs="Arial"/>
          <w:sz w:val="20"/>
          <w:szCs w:val="20"/>
          <w:lang w:eastAsia="de-CH"/>
        </w:rPr>
        <w:tab/>
      </w:r>
      <w:proofErr w:type="spellStart"/>
      <w:r w:rsidRPr="00FE7C4D">
        <w:rPr>
          <w:rFonts w:ascii="Arial" w:hAnsi="Arial" w:cs="Arial"/>
          <w:sz w:val="20"/>
          <w:szCs w:val="20"/>
          <w:lang w:eastAsia="de-CH"/>
        </w:rPr>
        <w:t>Gonadorelin</w:t>
      </w:r>
      <w:proofErr w:type="spellEnd"/>
      <w:r w:rsidRPr="00FE7C4D">
        <w:rPr>
          <w:rFonts w:ascii="Arial" w:hAnsi="Arial" w:cs="Arial"/>
          <w:sz w:val="20"/>
          <w:szCs w:val="20"/>
          <w:lang w:eastAsia="de-CH"/>
        </w:rPr>
        <w:t xml:space="preserve"> </w:t>
      </w:r>
      <w:proofErr w:type="spellStart"/>
      <w:r w:rsidRPr="00FE7C4D">
        <w:rPr>
          <w:rFonts w:ascii="Arial" w:hAnsi="Arial" w:cs="Arial"/>
          <w:sz w:val="20"/>
          <w:szCs w:val="20"/>
          <w:lang w:eastAsia="de-CH"/>
        </w:rPr>
        <w:t>diacetat</w:t>
      </w:r>
      <w:proofErr w:type="spellEnd"/>
      <w:r w:rsidRPr="00FE7C4D">
        <w:rPr>
          <w:rFonts w:ascii="Arial" w:hAnsi="Arial" w:cs="Arial"/>
          <w:sz w:val="20"/>
          <w:szCs w:val="20"/>
          <w:lang w:eastAsia="de-CH"/>
        </w:rPr>
        <w:t xml:space="preserve"> (</w:t>
      </w:r>
      <w:proofErr w:type="spellStart"/>
      <w:r w:rsidRPr="00FE7C4D">
        <w:rPr>
          <w:rFonts w:ascii="Arial" w:hAnsi="Arial" w:cs="Arial"/>
          <w:sz w:val="20"/>
          <w:szCs w:val="20"/>
          <w:lang w:eastAsia="de-CH"/>
        </w:rPr>
        <w:t>Lutrelef</w:t>
      </w:r>
      <w:proofErr w:type="spellEnd"/>
      <w:r w:rsidRPr="00FE7C4D">
        <w:rPr>
          <w:rFonts w:ascii="Arial" w:hAnsi="Arial" w:cs="Arial"/>
          <w:b/>
          <w:bCs/>
          <w:sz w:val="20"/>
          <w:szCs w:val="20"/>
          <w:lang w:eastAsia="de-CH"/>
        </w:rPr>
        <w:t>®</w:t>
      </w:r>
      <w:r w:rsidRPr="00FE7C4D">
        <w:rPr>
          <w:rFonts w:ascii="Arial" w:hAnsi="Arial" w:cs="Arial"/>
          <w:sz w:val="20"/>
          <w:szCs w:val="20"/>
          <w:lang w:eastAsia="de-CH"/>
        </w:rPr>
        <w:t xml:space="preserve">) oder </w:t>
      </w:r>
      <w:r w:rsidRPr="00FE7C4D">
        <w:rPr>
          <w:rFonts w:ascii="Arial" w:hAnsi="Arial" w:cs="Arial"/>
          <w:sz w:val="20"/>
          <w:szCs w:val="20"/>
        </w:rPr>
        <w:t xml:space="preserve">LH-RH (z.B. </w:t>
      </w:r>
      <w:proofErr w:type="spellStart"/>
      <w:r w:rsidRPr="00FE7C4D">
        <w:rPr>
          <w:rFonts w:ascii="Arial" w:hAnsi="Arial" w:cs="Arial"/>
          <w:sz w:val="20"/>
          <w:szCs w:val="20"/>
        </w:rPr>
        <w:t>Relefact</w:t>
      </w:r>
      <w:proofErr w:type="spellEnd"/>
      <w:r w:rsidRPr="00FE7C4D">
        <w:rPr>
          <w:rFonts w:ascii="Arial" w:hAnsi="Arial" w:cs="Arial"/>
          <w:sz w:val="20"/>
          <w:szCs w:val="20"/>
        </w:rPr>
        <w:t>®)</w:t>
      </w:r>
      <w:r w:rsidRPr="00FE7C4D">
        <w:rPr>
          <w:rFonts w:ascii="Arial" w:hAnsi="Arial" w:cs="Arial"/>
          <w:sz w:val="20"/>
          <w:szCs w:val="20"/>
          <w:lang w:eastAsia="de-CH"/>
        </w:rPr>
        <w:t xml:space="preserve"> (in der Apotheke erhältlich)</w:t>
      </w:r>
    </w:p>
    <w:p w:rsidR="00FE7C4D" w:rsidRPr="00E811D2" w:rsidRDefault="00FE7C4D" w:rsidP="00305671">
      <w:pPr>
        <w:autoSpaceDE w:val="0"/>
        <w:autoSpaceDN w:val="0"/>
        <w:adjustRightInd w:val="0"/>
        <w:spacing w:after="0"/>
        <w:rPr>
          <w:rFonts w:ascii="Arial" w:hAnsi="Arial" w:cs="Arial"/>
          <w:sz w:val="20"/>
          <w:szCs w:val="20"/>
          <w:lang w:val="fr-CH" w:eastAsia="de-CH"/>
        </w:rPr>
      </w:pPr>
      <w:proofErr w:type="spellStart"/>
      <w:r w:rsidRPr="00E811D2">
        <w:rPr>
          <w:rFonts w:ascii="Arial" w:hAnsi="Arial" w:cs="Arial"/>
          <w:sz w:val="20"/>
          <w:szCs w:val="20"/>
          <w:lang w:val="fr-CH" w:eastAsia="de-CH"/>
        </w:rPr>
        <w:t>Messparameter</w:t>
      </w:r>
      <w:proofErr w:type="spellEnd"/>
      <w:r w:rsidRPr="00E811D2">
        <w:rPr>
          <w:rFonts w:ascii="Arial" w:hAnsi="Arial" w:cs="Arial"/>
          <w:sz w:val="20"/>
          <w:szCs w:val="20"/>
          <w:lang w:val="fr-CH" w:eastAsia="de-CH"/>
        </w:rPr>
        <w:t xml:space="preserve"> </w:t>
      </w:r>
      <w:r w:rsidRPr="00E811D2">
        <w:rPr>
          <w:rFonts w:ascii="Arial" w:hAnsi="Arial" w:cs="Arial"/>
          <w:sz w:val="20"/>
          <w:szCs w:val="20"/>
          <w:lang w:val="fr-CH" w:eastAsia="de-CH"/>
        </w:rPr>
        <w:tab/>
        <w:t>• LH (</w:t>
      </w:r>
      <w:proofErr w:type="spellStart"/>
      <w:r w:rsidRPr="00E811D2">
        <w:rPr>
          <w:rFonts w:ascii="Arial" w:hAnsi="Arial" w:cs="Arial"/>
          <w:sz w:val="20"/>
          <w:szCs w:val="20"/>
          <w:lang w:val="fr-CH" w:eastAsia="de-CH"/>
        </w:rPr>
        <w:t>Lutropin</w:t>
      </w:r>
      <w:proofErr w:type="spellEnd"/>
      <w:r w:rsidRPr="00E811D2">
        <w:rPr>
          <w:rFonts w:ascii="Arial" w:hAnsi="Arial" w:cs="Arial"/>
          <w:sz w:val="20"/>
          <w:szCs w:val="20"/>
          <w:lang w:val="fr-CH" w:eastAsia="de-CH"/>
        </w:rPr>
        <w:t>)</w:t>
      </w:r>
    </w:p>
    <w:p w:rsidR="00FE7C4D" w:rsidRPr="00E811D2" w:rsidRDefault="00FE7C4D" w:rsidP="00305671">
      <w:pPr>
        <w:autoSpaceDE w:val="0"/>
        <w:autoSpaceDN w:val="0"/>
        <w:adjustRightInd w:val="0"/>
        <w:spacing w:after="120"/>
        <w:ind w:left="1418" w:firstLine="709"/>
        <w:rPr>
          <w:rFonts w:ascii="Arial" w:hAnsi="Arial" w:cs="Arial"/>
          <w:sz w:val="20"/>
          <w:szCs w:val="20"/>
          <w:lang w:val="fr-CH" w:eastAsia="de-CH"/>
        </w:rPr>
      </w:pPr>
      <w:r w:rsidRPr="00E811D2">
        <w:rPr>
          <w:rFonts w:ascii="Arial" w:hAnsi="Arial" w:cs="Arial"/>
          <w:sz w:val="20"/>
          <w:szCs w:val="20"/>
          <w:lang w:val="fr-CH" w:eastAsia="de-CH"/>
        </w:rPr>
        <w:t>• FSH (</w:t>
      </w:r>
      <w:proofErr w:type="spellStart"/>
      <w:r w:rsidRPr="00E811D2">
        <w:rPr>
          <w:rFonts w:ascii="Arial" w:hAnsi="Arial" w:cs="Arial"/>
          <w:sz w:val="20"/>
          <w:szCs w:val="20"/>
          <w:lang w:val="fr-CH" w:eastAsia="de-CH"/>
        </w:rPr>
        <w:t>Follitropin</w:t>
      </w:r>
      <w:proofErr w:type="spellEnd"/>
      <w:r w:rsidRPr="00E811D2">
        <w:rPr>
          <w:rFonts w:ascii="Arial" w:hAnsi="Arial" w:cs="Arial"/>
          <w:sz w:val="20"/>
          <w:szCs w:val="20"/>
          <w:lang w:val="fr-CH" w:eastAsia="de-CH"/>
        </w:rPr>
        <w:t>)</w:t>
      </w:r>
    </w:p>
    <w:p w:rsidR="00FE7C4D" w:rsidRPr="00FE7C4D" w:rsidRDefault="00FE7C4D" w:rsidP="00305671">
      <w:pPr>
        <w:autoSpaceDE w:val="0"/>
        <w:autoSpaceDN w:val="0"/>
        <w:adjustRightInd w:val="0"/>
        <w:spacing w:after="120"/>
        <w:rPr>
          <w:rFonts w:ascii="Arial" w:hAnsi="Arial" w:cs="Arial"/>
          <w:sz w:val="20"/>
          <w:szCs w:val="20"/>
          <w:lang w:eastAsia="de-CH"/>
        </w:rPr>
      </w:pPr>
      <w:r w:rsidRPr="00FE7C4D">
        <w:rPr>
          <w:rFonts w:ascii="Arial" w:hAnsi="Arial" w:cs="Arial"/>
          <w:sz w:val="20"/>
          <w:szCs w:val="20"/>
          <w:lang w:eastAsia="de-CH"/>
        </w:rPr>
        <w:t xml:space="preserve">Probenmaterial </w:t>
      </w:r>
      <w:r>
        <w:rPr>
          <w:rFonts w:ascii="Arial" w:hAnsi="Arial" w:cs="Arial"/>
          <w:sz w:val="20"/>
          <w:szCs w:val="20"/>
          <w:lang w:eastAsia="de-CH"/>
        </w:rPr>
        <w:tab/>
      </w:r>
      <w:r>
        <w:rPr>
          <w:rFonts w:ascii="Arial" w:hAnsi="Arial" w:cs="Arial"/>
          <w:sz w:val="20"/>
          <w:szCs w:val="20"/>
          <w:lang w:eastAsia="de-CH"/>
        </w:rPr>
        <w:tab/>
      </w:r>
      <w:r w:rsidRPr="00FE7C4D">
        <w:rPr>
          <w:rFonts w:ascii="Arial" w:hAnsi="Arial" w:cs="Arial"/>
          <w:sz w:val="20"/>
          <w:szCs w:val="20"/>
          <w:lang w:eastAsia="de-CH"/>
        </w:rPr>
        <w:t>Je 1 ml Serum; Probengefässe eindeutig kennzeichnen</w:t>
      </w:r>
    </w:p>
    <w:p w:rsidR="00FE7C4D" w:rsidRPr="00FE7C4D" w:rsidRDefault="00FE7C4D" w:rsidP="00305671">
      <w:pPr>
        <w:autoSpaceDE w:val="0"/>
        <w:autoSpaceDN w:val="0"/>
        <w:adjustRightInd w:val="0"/>
        <w:spacing w:after="0"/>
        <w:ind w:left="2124" w:hanging="2124"/>
        <w:rPr>
          <w:rFonts w:ascii="Arial" w:hAnsi="Arial" w:cs="Arial"/>
          <w:sz w:val="20"/>
          <w:szCs w:val="20"/>
          <w:lang w:eastAsia="de-CH"/>
        </w:rPr>
      </w:pPr>
      <w:r w:rsidRPr="00FE7C4D">
        <w:rPr>
          <w:rFonts w:ascii="Arial" w:hAnsi="Arial" w:cs="Arial"/>
          <w:sz w:val="20"/>
          <w:szCs w:val="20"/>
          <w:lang w:eastAsia="de-CH"/>
        </w:rPr>
        <w:t xml:space="preserve">Vorbereitung </w:t>
      </w:r>
      <w:r>
        <w:rPr>
          <w:rFonts w:ascii="Arial" w:hAnsi="Arial" w:cs="Arial"/>
          <w:sz w:val="20"/>
          <w:szCs w:val="20"/>
          <w:lang w:eastAsia="de-CH"/>
        </w:rPr>
        <w:tab/>
      </w:r>
      <w:r w:rsidRPr="00FE7C4D">
        <w:rPr>
          <w:rFonts w:ascii="Arial" w:hAnsi="Arial" w:cs="Arial"/>
          <w:sz w:val="20"/>
          <w:szCs w:val="20"/>
          <w:lang w:eastAsia="de-CH"/>
        </w:rPr>
        <w:t xml:space="preserve">• 4 Wochen vor dem Test Sexualhormone absetzen </w:t>
      </w:r>
      <w:r w:rsidR="006A23A5">
        <w:rPr>
          <w:rFonts w:ascii="Arial" w:hAnsi="Arial" w:cs="Arial"/>
          <w:sz w:val="20"/>
          <w:szCs w:val="20"/>
        </w:rPr>
        <w:t>(z.</w:t>
      </w:r>
      <w:r w:rsidRPr="00FE7C4D">
        <w:rPr>
          <w:rFonts w:ascii="Arial" w:hAnsi="Arial" w:cs="Arial"/>
          <w:sz w:val="20"/>
          <w:szCs w:val="20"/>
        </w:rPr>
        <w:t>B. orale Kontrazeptiva; Testosterondepotpräparate 6 Wochen</w:t>
      </w:r>
      <w:r w:rsidRPr="00FE7C4D">
        <w:rPr>
          <w:rFonts w:ascii="Arial" w:hAnsi="Arial" w:cs="Arial"/>
          <w:color w:val="293235"/>
          <w:sz w:val="20"/>
          <w:szCs w:val="20"/>
        </w:rPr>
        <w:t>)</w:t>
      </w:r>
    </w:p>
    <w:p w:rsidR="00FE7C4D" w:rsidRPr="00FE7C4D" w:rsidRDefault="00FE7C4D" w:rsidP="00305671">
      <w:pPr>
        <w:autoSpaceDE w:val="0"/>
        <w:autoSpaceDN w:val="0"/>
        <w:adjustRightInd w:val="0"/>
        <w:spacing w:after="0"/>
        <w:ind w:left="1416" w:firstLine="708"/>
        <w:rPr>
          <w:rFonts w:ascii="Arial" w:hAnsi="Arial" w:cs="Arial"/>
          <w:sz w:val="20"/>
          <w:szCs w:val="20"/>
          <w:lang w:eastAsia="de-CH"/>
        </w:rPr>
      </w:pPr>
      <w:r w:rsidRPr="00FE7C4D">
        <w:rPr>
          <w:rFonts w:ascii="Arial" w:hAnsi="Arial" w:cs="Arial"/>
          <w:sz w:val="20"/>
          <w:szCs w:val="20"/>
          <w:lang w:eastAsia="de-CH"/>
        </w:rPr>
        <w:t>• Kaffee- und Teeabstinenz 24</w:t>
      </w:r>
      <w:r w:rsidR="00AC7867">
        <w:rPr>
          <w:rFonts w:ascii="Arial" w:hAnsi="Arial" w:cs="Arial"/>
          <w:sz w:val="20"/>
          <w:szCs w:val="20"/>
          <w:lang w:eastAsia="de-CH"/>
        </w:rPr>
        <w:t xml:space="preserve"> </w:t>
      </w:r>
      <w:r w:rsidRPr="00FE7C4D">
        <w:rPr>
          <w:rFonts w:ascii="Arial" w:hAnsi="Arial" w:cs="Arial"/>
          <w:sz w:val="20"/>
          <w:szCs w:val="20"/>
          <w:lang w:eastAsia="de-CH"/>
        </w:rPr>
        <w:t>h vor und während des Tests</w:t>
      </w:r>
    </w:p>
    <w:p w:rsidR="00FE7C4D" w:rsidRPr="00FE7C4D" w:rsidRDefault="00FE7C4D" w:rsidP="00305671">
      <w:pPr>
        <w:autoSpaceDE w:val="0"/>
        <w:autoSpaceDN w:val="0"/>
        <w:adjustRightInd w:val="0"/>
        <w:spacing w:after="0"/>
        <w:ind w:left="2124"/>
        <w:rPr>
          <w:rFonts w:ascii="Arial" w:hAnsi="Arial" w:cs="Arial"/>
          <w:sz w:val="20"/>
          <w:szCs w:val="20"/>
          <w:lang w:eastAsia="de-CH"/>
        </w:rPr>
      </w:pPr>
      <w:r w:rsidRPr="00FE7C4D">
        <w:rPr>
          <w:rFonts w:ascii="Arial" w:hAnsi="Arial" w:cs="Arial"/>
          <w:sz w:val="20"/>
          <w:szCs w:val="20"/>
          <w:lang w:eastAsia="de-CH"/>
        </w:rPr>
        <w:t xml:space="preserve">• </w:t>
      </w:r>
      <w:r w:rsidRPr="00FE7C4D">
        <w:rPr>
          <w:rFonts w:ascii="Arial" w:hAnsi="Arial" w:cs="Arial"/>
          <w:sz w:val="20"/>
          <w:szCs w:val="20"/>
        </w:rPr>
        <w:t xml:space="preserve">Bei Frauen ist der optimale Testzeitpunkt in der </w:t>
      </w:r>
      <w:proofErr w:type="spellStart"/>
      <w:r w:rsidRPr="00FE7C4D">
        <w:rPr>
          <w:rFonts w:ascii="Arial" w:hAnsi="Arial" w:cs="Arial"/>
          <w:sz w:val="20"/>
          <w:szCs w:val="20"/>
        </w:rPr>
        <w:t>Lutealphase</w:t>
      </w:r>
      <w:proofErr w:type="spellEnd"/>
      <w:r w:rsidRPr="00FE7C4D">
        <w:rPr>
          <w:rFonts w:ascii="Arial" w:hAnsi="Arial" w:cs="Arial"/>
          <w:sz w:val="20"/>
          <w:szCs w:val="20"/>
        </w:rPr>
        <w:t xml:space="preserve"> des Zyklus (3.</w:t>
      </w:r>
      <w:r w:rsidR="00AC7867">
        <w:rPr>
          <w:rFonts w:ascii="Arial" w:hAnsi="Arial" w:cs="Arial"/>
          <w:sz w:val="20"/>
          <w:szCs w:val="20"/>
        </w:rPr>
        <w:t>-5</w:t>
      </w:r>
      <w:r w:rsidRPr="00FE7C4D">
        <w:rPr>
          <w:rFonts w:ascii="Arial" w:hAnsi="Arial" w:cs="Arial"/>
          <w:sz w:val="20"/>
          <w:szCs w:val="20"/>
        </w:rPr>
        <w:t>. Zyklustag).</w:t>
      </w:r>
    </w:p>
    <w:p w:rsidR="00FE7C4D" w:rsidRPr="00FE7C4D" w:rsidRDefault="00FE7C4D" w:rsidP="00305671">
      <w:pPr>
        <w:autoSpaceDE w:val="0"/>
        <w:autoSpaceDN w:val="0"/>
        <w:adjustRightInd w:val="0"/>
        <w:spacing w:after="120"/>
        <w:ind w:left="2126"/>
        <w:rPr>
          <w:rFonts w:ascii="Arial" w:hAnsi="Arial" w:cs="Arial"/>
          <w:sz w:val="20"/>
          <w:szCs w:val="20"/>
          <w:lang w:eastAsia="de-CH"/>
        </w:rPr>
      </w:pPr>
      <w:r w:rsidRPr="00FE7C4D">
        <w:rPr>
          <w:rFonts w:ascii="Arial" w:hAnsi="Arial" w:cs="Arial"/>
          <w:sz w:val="20"/>
          <w:szCs w:val="20"/>
          <w:lang w:eastAsia="de-CH"/>
        </w:rPr>
        <w:lastRenderedPageBreak/>
        <w:t xml:space="preserve">• </w:t>
      </w:r>
      <w:r w:rsidRPr="00FE7C4D">
        <w:rPr>
          <w:rFonts w:ascii="Arial" w:hAnsi="Arial" w:cs="Arial"/>
          <w:sz w:val="20"/>
          <w:szCs w:val="20"/>
        </w:rPr>
        <w:t>Testdurchführung nur bei niedrigen FSH</w:t>
      </w:r>
      <w:r>
        <w:rPr>
          <w:rFonts w:ascii="Arial" w:hAnsi="Arial" w:cs="Arial"/>
          <w:sz w:val="20"/>
          <w:szCs w:val="20"/>
        </w:rPr>
        <w:t>-</w:t>
      </w:r>
      <w:r w:rsidRPr="00FE7C4D">
        <w:rPr>
          <w:rFonts w:ascii="Arial" w:hAnsi="Arial" w:cs="Arial"/>
          <w:sz w:val="20"/>
          <w:szCs w:val="20"/>
        </w:rPr>
        <w:t xml:space="preserve"> und LH-Basalwerten sinnvoll; bei erhöhten basalen LH-/FSH-Werten muss</w:t>
      </w:r>
      <w:r>
        <w:rPr>
          <w:rFonts w:ascii="Arial" w:hAnsi="Arial" w:cs="Arial"/>
          <w:sz w:val="20"/>
          <w:szCs w:val="20"/>
        </w:rPr>
        <w:t xml:space="preserve"> an einen primär </w:t>
      </w:r>
      <w:proofErr w:type="spellStart"/>
      <w:r>
        <w:rPr>
          <w:rFonts w:ascii="Arial" w:hAnsi="Arial" w:cs="Arial"/>
          <w:sz w:val="20"/>
          <w:szCs w:val="20"/>
        </w:rPr>
        <w:t>testikulär</w:t>
      </w:r>
      <w:proofErr w:type="spellEnd"/>
      <w:r>
        <w:rPr>
          <w:rFonts w:ascii="Arial" w:hAnsi="Arial" w:cs="Arial"/>
          <w:sz w:val="20"/>
          <w:szCs w:val="20"/>
        </w:rPr>
        <w:t xml:space="preserve"> (z.</w:t>
      </w:r>
      <w:r w:rsidRPr="00FE7C4D">
        <w:rPr>
          <w:rFonts w:ascii="Arial" w:hAnsi="Arial" w:cs="Arial"/>
          <w:sz w:val="20"/>
          <w:szCs w:val="20"/>
        </w:rPr>
        <w:t xml:space="preserve">B. </w:t>
      </w:r>
      <w:proofErr w:type="spellStart"/>
      <w:r w:rsidRPr="00FE7C4D">
        <w:rPr>
          <w:rFonts w:ascii="Arial" w:hAnsi="Arial" w:cs="Arial"/>
          <w:sz w:val="20"/>
          <w:szCs w:val="20"/>
        </w:rPr>
        <w:t>Klinefelter</w:t>
      </w:r>
      <w:proofErr w:type="spellEnd"/>
      <w:r w:rsidRPr="00FE7C4D">
        <w:rPr>
          <w:rFonts w:ascii="Arial" w:hAnsi="Arial" w:cs="Arial"/>
          <w:sz w:val="20"/>
          <w:szCs w:val="20"/>
        </w:rPr>
        <w:t xml:space="preserve">-Syndrom) bzw. primär ovariellen </w:t>
      </w:r>
      <w:proofErr w:type="spellStart"/>
      <w:r w:rsidRPr="00FE7C4D">
        <w:rPr>
          <w:rFonts w:ascii="Arial" w:hAnsi="Arial" w:cs="Arial"/>
          <w:sz w:val="20"/>
          <w:szCs w:val="20"/>
        </w:rPr>
        <w:t>Hypogonadismus</w:t>
      </w:r>
      <w:proofErr w:type="spellEnd"/>
      <w:r w:rsidRPr="00FE7C4D">
        <w:rPr>
          <w:rFonts w:ascii="Arial" w:hAnsi="Arial" w:cs="Arial"/>
          <w:sz w:val="20"/>
          <w:szCs w:val="20"/>
        </w:rPr>
        <w:t xml:space="preserve"> gedacht werden.</w:t>
      </w:r>
    </w:p>
    <w:p w:rsidR="00FE7C4D" w:rsidRPr="00FE7C4D" w:rsidRDefault="00FE7C4D" w:rsidP="00305671">
      <w:pPr>
        <w:autoSpaceDE w:val="0"/>
        <w:autoSpaceDN w:val="0"/>
        <w:adjustRightInd w:val="0"/>
        <w:spacing w:after="0"/>
        <w:rPr>
          <w:rFonts w:ascii="Arial" w:hAnsi="Arial" w:cs="Arial"/>
          <w:sz w:val="20"/>
          <w:szCs w:val="20"/>
          <w:lang w:eastAsia="de-CH"/>
        </w:rPr>
      </w:pPr>
      <w:r w:rsidRPr="00FE7C4D">
        <w:rPr>
          <w:rFonts w:ascii="Arial" w:hAnsi="Arial" w:cs="Arial"/>
          <w:sz w:val="20"/>
          <w:szCs w:val="20"/>
          <w:lang w:eastAsia="de-CH"/>
        </w:rPr>
        <w:t xml:space="preserve">Durchführung </w:t>
      </w:r>
      <w:r>
        <w:rPr>
          <w:rFonts w:ascii="Arial" w:hAnsi="Arial" w:cs="Arial"/>
          <w:sz w:val="20"/>
          <w:szCs w:val="20"/>
          <w:lang w:eastAsia="de-CH"/>
        </w:rPr>
        <w:tab/>
      </w:r>
      <w:r>
        <w:rPr>
          <w:rFonts w:ascii="Arial" w:hAnsi="Arial" w:cs="Arial"/>
          <w:sz w:val="20"/>
          <w:szCs w:val="20"/>
          <w:lang w:eastAsia="de-CH"/>
        </w:rPr>
        <w:tab/>
      </w:r>
      <w:r w:rsidRPr="00FE7C4D">
        <w:rPr>
          <w:rFonts w:ascii="Arial" w:hAnsi="Arial" w:cs="Arial"/>
          <w:sz w:val="20"/>
          <w:szCs w:val="20"/>
          <w:lang w:eastAsia="de-CH"/>
        </w:rPr>
        <w:t>• 1. Blutentnahme (Basalwerte)</w:t>
      </w:r>
    </w:p>
    <w:p w:rsidR="00FE7C4D" w:rsidRPr="00FE7C4D" w:rsidRDefault="00FE7C4D" w:rsidP="00305671">
      <w:pPr>
        <w:autoSpaceDE w:val="0"/>
        <w:autoSpaceDN w:val="0"/>
        <w:adjustRightInd w:val="0"/>
        <w:spacing w:after="0"/>
        <w:ind w:left="2124"/>
        <w:rPr>
          <w:rFonts w:ascii="Arial" w:hAnsi="Arial" w:cs="Arial"/>
          <w:sz w:val="20"/>
          <w:szCs w:val="20"/>
          <w:lang w:eastAsia="de-CH"/>
        </w:rPr>
      </w:pPr>
      <w:r w:rsidRPr="00FE7C4D">
        <w:rPr>
          <w:rFonts w:ascii="Arial" w:hAnsi="Arial" w:cs="Arial"/>
          <w:sz w:val="20"/>
          <w:szCs w:val="20"/>
          <w:lang w:eastAsia="de-CH"/>
        </w:rPr>
        <w:t xml:space="preserve">• </w:t>
      </w:r>
      <w:proofErr w:type="spellStart"/>
      <w:r w:rsidRPr="00FE7C4D">
        <w:rPr>
          <w:rFonts w:ascii="Arial" w:hAnsi="Arial" w:cs="Arial"/>
          <w:sz w:val="20"/>
          <w:szCs w:val="20"/>
          <w:lang w:eastAsia="de-CH"/>
        </w:rPr>
        <w:t>Gonadorelin</w:t>
      </w:r>
      <w:proofErr w:type="spellEnd"/>
      <w:r w:rsidRPr="00FE7C4D">
        <w:rPr>
          <w:rFonts w:ascii="Arial" w:hAnsi="Arial" w:cs="Arial"/>
          <w:sz w:val="20"/>
          <w:szCs w:val="20"/>
          <w:lang w:eastAsia="de-CH"/>
        </w:rPr>
        <w:t xml:space="preserve"> 100 </w:t>
      </w:r>
      <w:proofErr w:type="spellStart"/>
      <w:r w:rsidRPr="00FE7C4D">
        <w:rPr>
          <w:rFonts w:ascii="Arial" w:hAnsi="Arial" w:cs="Arial"/>
          <w:sz w:val="20"/>
          <w:szCs w:val="20"/>
          <w:lang w:eastAsia="de-CH"/>
        </w:rPr>
        <w:t>μg</w:t>
      </w:r>
      <w:proofErr w:type="spellEnd"/>
      <w:r w:rsidRPr="00FE7C4D">
        <w:rPr>
          <w:rFonts w:ascii="Arial" w:hAnsi="Arial" w:cs="Arial"/>
          <w:sz w:val="20"/>
          <w:szCs w:val="20"/>
          <w:lang w:eastAsia="de-CH"/>
        </w:rPr>
        <w:t xml:space="preserve"> </w:t>
      </w:r>
      <w:proofErr w:type="spellStart"/>
      <w:r w:rsidRPr="00FE7C4D">
        <w:rPr>
          <w:rFonts w:ascii="Arial" w:hAnsi="Arial" w:cs="Arial"/>
          <w:sz w:val="20"/>
          <w:szCs w:val="20"/>
          <w:lang w:eastAsia="de-CH"/>
        </w:rPr>
        <w:t>i.v.</w:t>
      </w:r>
      <w:proofErr w:type="spellEnd"/>
      <w:r w:rsidRPr="00FE7C4D">
        <w:rPr>
          <w:rFonts w:ascii="Arial" w:hAnsi="Arial" w:cs="Arial"/>
          <w:sz w:val="20"/>
          <w:szCs w:val="20"/>
          <w:lang w:eastAsia="de-CH"/>
        </w:rPr>
        <w:t xml:space="preserve"> </w:t>
      </w:r>
      <w:proofErr w:type="spellStart"/>
      <w:r w:rsidRPr="00FE7C4D">
        <w:rPr>
          <w:rFonts w:ascii="Arial" w:hAnsi="Arial" w:cs="Arial"/>
          <w:sz w:val="20"/>
          <w:szCs w:val="20"/>
        </w:rPr>
        <w:t>GnRH</w:t>
      </w:r>
      <w:proofErr w:type="spellEnd"/>
      <w:r w:rsidRPr="00FE7C4D">
        <w:rPr>
          <w:rFonts w:ascii="Arial" w:hAnsi="Arial" w:cs="Arial"/>
          <w:sz w:val="20"/>
          <w:szCs w:val="20"/>
        </w:rPr>
        <w:t xml:space="preserve"> (</w:t>
      </w:r>
      <w:proofErr w:type="spellStart"/>
      <w:r w:rsidRPr="00FE7C4D">
        <w:rPr>
          <w:rFonts w:ascii="Arial" w:hAnsi="Arial" w:cs="Arial"/>
          <w:sz w:val="20"/>
          <w:szCs w:val="20"/>
        </w:rPr>
        <w:t>Relefact</w:t>
      </w:r>
      <w:proofErr w:type="spellEnd"/>
      <w:r w:rsidRPr="00FE7C4D">
        <w:rPr>
          <w:rFonts w:ascii="Arial" w:hAnsi="Arial" w:cs="Arial"/>
          <w:sz w:val="20"/>
          <w:szCs w:val="20"/>
        </w:rPr>
        <w:t>®)</w:t>
      </w:r>
      <w:r w:rsidRPr="00FE7C4D">
        <w:rPr>
          <w:rFonts w:ascii="Arial" w:hAnsi="Arial" w:cs="Arial"/>
          <w:sz w:val="20"/>
          <w:szCs w:val="20"/>
          <w:lang w:eastAsia="de-CH"/>
        </w:rPr>
        <w:t xml:space="preserve"> </w:t>
      </w:r>
      <w:proofErr w:type="spellStart"/>
      <w:r w:rsidRPr="00FE7C4D">
        <w:rPr>
          <w:rFonts w:ascii="Arial" w:hAnsi="Arial" w:cs="Arial"/>
          <w:sz w:val="20"/>
          <w:szCs w:val="20"/>
        </w:rPr>
        <w:t>act</w:t>
      </w:r>
      <w:proofErr w:type="spellEnd"/>
      <w:r w:rsidRPr="00FE7C4D">
        <w:rPr>
          <w:rFonts w:ascii="Arial" w:hAnsi="Arial" w:cs="Arial"/>
          <w:sz w:val="20"/>
          <w:szCs w:val="20"/>
        </w:rPr>
        <w:t xml:space="preserve"> LHRH oder LHRH </w:t>
      </w:r>
      <w:proofErr w:type="spellStart"/>
      <w:r w:rsidRPr="00FE7C4D">
        <w:rPr>
          <w:rFonts w:ascii="Arial" w:hAnsi="Arial" w:cs="Arial"/>
          <w:sz w:val="20"/>
          <w:szCs w:val="20"/>
        </w:rPr>
        <w:t>Ferring</w:t>
      </w:r>
      <w:proofErr w:type="spellEnd"/>
      <w:r w:rsidRPr="00FE7C4D">
        <w:rPr>
          <w:rFonts w:ascii="Arial" w:hAnsi="Arial" w:cs="Arial"/>
          <w:sz w:val="20"/>
          <w:szCs w:val="20"/>
        </w:rPr>
        <w:t xml:space="preserve">®; Kinder: 25 </w:t>
      </w:r>
      <w:proofErr w:type="spellStart"/>
      <w:r w:rsidRPr="00FE7C4D">
        <w:rPr>
          <w:rFonts w:ascii="Arial" w:hAnsi="Arial" w:cs="Arial"/>
          <w:sz w:val="20"/>
          <w:szCs w:val="20"/>
        </w:rPr>
        <w:t>μg</w:t>
      </w:r>
      <w:proofErr w:type="spellEnd"/>
      <w:r w:rsidRPr="00FE7C4D">
        <w:rPr>
          <w:rFonts w:ascii="Arial" w:hAnsi="Arial" w:cs="Arial"/>
          <w:sz w:val="20"/>
          <w:szCs w:val="20"/>
        </w:rPr>
        <w:t xml:space="preserve"> oder 60 </w:t>
      </w:r>
      <w:proofErr w:type="spellStart"/>
      <w:r w:rsidRPr="00FE7C4D">
        <w:rPr>
          <w:rFonts w:ascii="Arial" w:hAnsi="Arial" w:cs="Arial"/>
          <w:sz w:val="20"/>
          <w:szCs w:val="20"/>
        </w:rPr>
        <w:t>μg</w:t>
      </w:r>
      <w:proofErr w:type="spellEnd"/>
      <w:r w:rsidRPr="00FE7C4D">
        <w:rPr>
          <w:rFonts w:ascii="Arial" w:hAnsi="Arial" w:cs="Arial"/>
          <w:sz w:val="20"/>
          <w:szCs w:val="20"/>
        </w:rPr>
        <w:t xml:space="preserve"> pro m</w:t>
      </w:r>
      <w:r w:rsidRPr="00844311">
        <w:rPr>
          <w:rFonts w:ascii="Arial" w:hAnsi="Arial" w:cs="Arial"/>
          <w:sz w:val="20"/>
          <w:szCs w:val="20"/>
          <w:vertAlign w:val="superscript"/>
        </w:rPr>
        <w:t>2</w:t>
      </w:r>
      <w:r w:rsidRPr="00FE7C4D">
        <w:rPr>
          <w:rFonts w:ascii="Arial" w:hAnsi="Arial" w:cs="Arial"/>
          <w:sz w:val="20"/>
          <w:szCs w:val="20"/>
        </w:rPr>
        <w:t xml:space="preserve"> Körperoberfläche, 25 bis maximal 100 </w:t>
      </w:r>
      <w:proofErr w:type="spellStart"/>
      <w:r w:rsidRPr="00FE7C4D">
        <w:rPr>
          <w:rFonts w:ascii="Arial" w:hAnsi="Arial" w:cs="Arial"/>
          <w:sz w:val="20"/>
          <w:szCs w:val="20"/>
        </w:rPr>
        <w:t>μg</w:t>
      </w:r>
      <w:proofErr w:type="spellEnd"/>
      <w:r w:rsidRPr="00FE7C4D">
        <w:rPr>
          <w:rFonts w:ascii="Arial" w:hAnsi="Arial" w:cs="Arial"/>
          <w:sz w:val="20"/>
          <w:szCs w:val="20"/>
        </w:rPr>
        <w:t xml:space="preserve"> </w:t>
      </w:r>
      <w:proofErr w:type="spellStart"/>
      <w:r w:rsidRPr="00FE7C4D">
        <w:rPr>
          <w:rFonts w:ascii="Arial" w:hAnsi="Arial" w:cs="Arial"/>
          <w:sz w:val="20"/>
          <w:szCs w:val="20"/>
        </w:rPr>
        <w:t>GnRH</w:t>
      </w:r>
      <w:proofErr w:type="spellEnd"/>
    </w:p>
    <w:p w:rsidR="00FE7C4D" w:rsidRPr="00FE7C4D" w:rsidRDefault="00FE7C4D" w:rsidP="00305671">
      <w:pPr>
        <w:autoSpaceDE w:val="0"/>
        <w:autoSpaceDN w:val="0"/>
        <w:adjustRightInd w:val="0"/>
        <w:spacing w:after="120"/>
        <w:ind w:left="2126"/>
        <w:rPr>
          <w:rFonts w:ascii="Arial" w:hAnsi="Arial" w:cs="Arial"/>
          <w:sz w:val="20"/>
          <w:szCs w:val="20"/>
          <w:lang w:eastAsia="de-CH"/>
        </w:rPr>
      </w:pPr>
      <w:r w:rsidRPr="00FE7C4D">
        <w:rPr>
          <w:rFonts w:ascii="Arial" w:hAnsi="Arial" w:cs="Arial"/>
          <w:sz w:val="20"/>
          <w:szCs w:val="20"/>
          <w:lang w:eastAsia="de-CH"/>
        </w:rPr>
        <w:t xml:space="preserve">• weitere Blutentnahmen </w:t>
      </w:r>
      <w:r w:rsidRPr="00FE7C4D">
        <w:rPr>
          <w:rFonts w:ascii="Arial" w:hAnsi="Arial" w:cs="Arial"/>
          <w:sz w:val="20"/>
          <w:szCs w:val="20"/>
        </w:rPr>
        <w:t xml:space="preserve">nach 30 und 60 min </w:t>
      </w:r>
      <w:r>
        <w:rPr>
          <w:rFonts w:ascii="Arial" w:hAnsi="Arial" w:cs="Arial"/>
          <w:sz w:val="20"/>
          <w:szCs w:val="20"/>
        </w:rPr>
        <w:t>(alternativ: alle 30 min über 2</w:t>
      </w:r>
      <w:r w:rsidR="00844311">
        <w:rPr>
          <w:rFonts w:ascii="Arial" w:hAnsi="Arial" w:cs="Arial"/>
          <w:sz w:val="20"/>
          <w:szCs w:val="20"/>
        </w:rPr>
        <w:t xml:space="preserve"> </w:t>
      </w:r>
      <w:r w:rsidRPr="00FE7C4D">
        <w:rPr>
          <w:rFonts w:ascii="Arial" w:hAnsi="Arial" w:cs="Arial"/>
          <w:sz w:val="20"/>
          <w:szCs w:val="20"/>
        </w:rPr>
        <w:t>h, ergänze</w:t>
      </w:r>
      <w:r>
        <w:rPr>
          <w:rFonts w:ascii="Arial" w:hAnsi="Arial" w:cs="Arial"/>
          <w:sz w:val="20"/>
          <w:szCs w:val="20"/>
        </w:rPr>
        <w:t>nd Östrogen/Testosteron nach 24</w:t>
      </w:r>
      <w:r w:rsidR="00844311">
        <w:rPr>
          <w:rFonts w:ascii="Arial" w:hAnsi="Arial" w:cs="Arial"/>
          <w:sz w:val="20"/>
          <w:szCs w:val="20"/>
        </w:rPr>
        <w:t xml:space="preserve"> </w:t>
      </w:r>
      <w:r w:rsidRPr="00FE7C4D">
        <w:rPr>
          <w:rFonts w:ascii="Arial" w:hAnsi="Arial" w:cs="Arial"/>
          <w:sz w:val="20"/>
          <w:szCs w:val="20"/>
        </w:rPr>
        <w:t>h</w:t>
      </w:r>
      <w:r w:rsidRPr="00FE7C4D">
        <w:rPr>
          <w:rFonts w:ascii="Arial" w:hAnsi="Arial" w:cs="Arial"/>
          <w:sz w:val="20"/>
          <w:szCs w:val="20"/>
          <w:lang w:eastAsia="de-CH"/>
        </w:rPr>
        <w:t>, stimulierte Werte</w:t>
      </w:r>
    </w:p>
    <w:p w:rsidR="00FE7C4D" w:rsidRPr="00FE7C4D" w:rsidRDefault="00FE7C4D" w:rsidP="00305671">
      <w:pPr>
        <w:autoSpaceDE w:val="0"/>
        <w:autoSpaceDN w:val="0"/>
        <w:adjustRightInd w:val="0"/>
        <w:spacing w:after="0"/>
        <w:ind w:left="2124" w:hanging="2124"/>
        <w:rPr>
          <w:rFonts w:ascii="Arial" w:hAnsi="Arial" w:cs="Arial"/>
          <w:sz w:val="20"/>
          <w:szCs w:val="20"/>
          <w:lang w:eastAsia="de-CH"/>
        </w:rPr>
      </w:pPr>
      <w:r w:rsidRPr="00FE7C4D">
        <w:rPr>
          <w:rFonts w:ascii="Arial" w:hAnsi="Arial" w:cs="Arial"/>
          <w:sz w:val="20"/>
          <w:szCs w:val="20"/>
          <w:lang w:eastAsia="de-CH"/>
        </w:rPr>
        <w:t xml:space="preserve">Bewertung </w:t>
      </w:r>
      <w:r>
        <w:rPr>
          <w:rFonts w:ascii="Arial" w:hAnsi="Arial" w:cs="Arial"/>
          <w:sz w:val="20"/>
          <w:szCs w:val="20"/>
          <w:lang w:eastAsia="de-CH"/>
        </w:rPr>
        <w:tab/>
      </w:r>
      <w:r w:rsidRPr="00FE7C4D">
        <w:rPr>
          <w:rFonts w:ascii="Arial" w:eastAsia="Times New Roman" w:hAnsi="Arial" w:cs="Arial"/>
          <w:sz w:val="20"/>
          <w:szCs w:val="20"/>
          <w:lang w:eastAsia="de-CH"/>
        </w:rPr>
        <w:t>Die Beurteilung der Testergebnisse ist abhängig vom Alter, Geschlecht, von den Zyklu</w:t>
      </w:r>
      <w:r w:rsidR="006A23A5">
        <w:rPr>
          <w:rFonts w:ascii="Arial" w:eastAsia="Times New Roman" w:hAnsi="Arial" w:cs="Arial"/>
          <w:sz w:val="20"/>
          <w:szCs w:val="20"/>
          <w:lang w:eastAsia="de-CH"/>
        </w:rPr>
        <w:t>sphasen und Pubertätsstadien (siehe</w:t>
      </w:r>
      <w:r w:rsidRPr="00FE7C4D">
        <w:rPr>
          <w:rFonts w:ascii="Arial" w:eastAsia="Times New Roman" w:hAnsi="Arial" w:cs="Arial"/>
          <w:sz w:val="20"/>
          <w:szCs w:val="20"/>
          <w:lang w:eastAsia="de-CH"/>
        </w:rPr>
        <w:t xml:space="preserve"> Referenztabellen Kinderendokrinologie).</w:t>
      </w:r>
      <w:r>
        <w:rPr>
          <w:rFonts w:ascii="Arial" w:hAnsi="Arial" w:cs="Arial"/>
          <w:sz w:val="20"/>
          <w:szCs w:val="20"/>
          <w:lang w:eastAsia="de-CH"/>
        </w:rPr>
        <w:t xml:space="preserve"> </w:t>
      </w:r>
      <w:r w:rsidRPr="00FE7C4D">
        <w:rPr>
          <w:rFonts w:ascii="Arial" w:eastAsia="Times New Roman" w:hAnsi="Arial" w:cs="Arial"/>
          <w:sz w:val="20"/>
          <w:szCs w:val="20"/>
          <w:lang w:eastAsia="de-CH"/>
        </w:rPr>
        <w:t>FSH steigt im Vergleich zum LH nur verzögert und meist deutlich geringer an (geringere Stimulierbarkeit des FSH ohne pathologische Bedeutung).</w:t>
      </w:r>
    </w:p>
    <w:p w:rsidR="00FE7C4D" w:rsidRPr="00FE7C4D" w:rsidRDefault="00FE7C4D" w:rsidP="00305671">
      <w:pPr>
        <w:spacing w:after="0"/>
        <w:rPr>
          <w:rFonts w:ascii="Arial" w:eastAsia="Times New Roman" w:hAnsi="Arial" w:cs="Arial"/>
          <w:sz w:val="20"/>
          <w:szCs w:val="20"/>
          <w:lang w:eastAsia="de-CH"/>
        </w:rPr>
      </w:pPr>
    </w:p>
    <w:p w:rsidR="00FE7C4D" w:rsidRDefault="00FE7C4D" w:rsidP="00305671">
      <w:pPr>
        <w:spacing w:after="0"/>
        <w:ind w:left="1416" w:firstLine="708"/>
        <w:rPr>
          <w:rFonts w:ascii="Arial" w:eastAsia="Times New Roman" w:hAnsi="Arial" w:cs="Arial"/>
          <w:sz w:val="20"/>
          <w:szCs w:val="20"/>
          <w:lang w:eastAsia="de-CH"/>
        </w:rPr>
      </w:pPr>
      <w:r w:rsidRPr="00FE7C4D">
        <w:rPr>
          <w:rFonts w:ascii="Arial" w:eastAsia="Times New Roman" w:hAnsi="Arial" w:cs="Arial"/>
          <w:sz w:val="20"/>
          <w:szCs w:val="20"/>
          <w:lang w:eastAsia="de-CH"/>
        </w:rPr>
        <w:t xml:space="preserve">Normale Basalwerte und regelrechte bis hohe Stimulierbarkeit: </w:t>
      </w:r>
    </w:p>
    <w:p w:rsidR="00FE7C4D" w:rsidRPr="00FE7C4D" w:rsidRDefault="00FE7C4D" w:rsidP="00305671">
      <w:pPr>
        <w:spacing w:after="60"/>
        <w:ind w:left="2126"/>
        <w:rPr>
          <w:rFonts w:ascii="Arial" w:eastAsia="Times New Roman" w:hAnsi="Arial" w:cs="Arial"/>
          <w:sz w:val="20"/>
          <w:szCs w:val="20"/>
          <w:lang w:eastAsia="de-CH"/>
        </w:rPr>
      </w:pPr>
      <w:r w:rsidRPr="00FE7C4D">
        <w:rPr>
          <w:rFonts w:ascii="Arial" w:eastAsia="Times New Roman" w:hAnsi="Arial" w:cs="Arial"/>
          <w:sz w:val="20"/>
          <w:szCs w:val="20"/>
          <w:lang w:eastAsia="de-CH"/>
        </w:rPr>
        <w:t xml:space="preserve">Hinweis auf intakte Funktionsreserve bei </w:t>
      </w:r>
      <w:proofErr w:type="spellStart"/>
      <w:r w:rsidRPr="00FE7C4D">
        <w:rPr>
          <w:rFonts w:ascii="Arial" w:eastAsia="Times New Roman" w:hAnsi="Arial" w:cs="Arial"/>
          <w:sz w:val="20"/>
          <w:szCs w:val="20"/>
          <w:lang w:eastAsia="de-CH"/>
        </w:rPr>
        <w:t>hypothalamische</w:t>
      </w:r>
      <w:r w:rsidR="00AA4778">
        <w:rPr>
          <w:rFonts w:ascii="Arial" w:eastAsia="Times New Roman" w:hAnsi="Arial" w:cs="Arial"/>
          <w:sz w:val="20"/>
          <w:szCs w:val="20"/>
          <w:lang w:eastAsia="de-CH"/>
        </w:rPr>
        <w:t>r</w:t>
      </w:r>
      <w:proofErr w:type="spellEnd"/>
      <w:r w:rsidR="00AA4778">
        <w:rPr>
          <w:rFonts w:ascii="Arial" w:eastAsia="Times New Roman" w:hAnsi="Arial" w:cs="Arial"/>
          <w:sz w:val="20"/>
          <w:szCs w:val="20"/>
          <w:lang w:eastAsia="de-CH"/>
        </w:rPr>
        <w:t xml:space="preserve"> Störung, ein Anstieg des LH &gt;3-fach bei Männern bzw. &gt;</w:t>
      </w:r>
      <w:r w:rsidRPr="00FE7C4D">
        <w:rPr>
          <w:rFonts w:ascii="Arial" w:eastAsia="Times New Roman" w:hAnsi="Arial" w:cs="Arial"/>
          <w:sz w:val="20"/>
          <w:szCs w:val="20"/>
          <w:lang w:eastAsia="de-CH"/>
        </w:rPr>
        <w:t>4-fach bei Frauen schlie</w:t>
      </w:r>
      <w:r>
        <w:rPr>
          <w:rFonts w:ascii="Arial" w:eastAsia="Times New Roman" w:hAnsi="Arial" w:cs="Arial"/>
          <w:sz w:val="20"/>
          <w:szCs w:val="20"/>
          <w:lang w:eastAsia="de-CH"/>
        </w:rPr>
        <w:t xml:space="preserve">ssen eine </w:t>
      </w:r>
      <w:proofErr w:type="spellStart"/>
      <w:r>
        <w:rPr>
          <w:rFonts w:ascii="Arial" w:eastAsia="Times New Roman" w:hAnsi="Arial" w:cs="Arial"/>
          <w:sz w:val="20"/>
          <w:szCs w:val="20"/>
          <w:lang w:eastAsia="de-CH"/>
        </w:rPr>
        <w:t>hypophysäre</w:t>
      </w:r>
      <w:proofErr w:type="spellEnd"/>
      <w:r>
        <w:rPr>
          <w:rFonts w:ascii="Arial" w:eastAsia="Times New Roman" w:hAnsi="Arial" w:cs="Arial"/>
          <w:sz w:val="20"/>
          <w:szCs w:val="20"/>
          <w:lang w:eastAsia="de-CH"/>
        </w:rPr>
        <w:t xml:space="preserve"> Störung/</w:t>
      </w:r>
      <w:r w:rsidRPr="00FE7C4D">
        <w:rPr>
          <w:rFonts w:ascii="Arial" w:eastAsia="Times New Roman" w:hAnsi="Arial" w:cs="Arial"/>
          <w:sz w:val="20"/>
          <w:szCs w:val="20"/>
          <w:lang w:eastAsia="de-CH"/>
        </w:rPr>
        <w:t>gonadotrope Insuffizienz aus.</w:t>
      </w:r>
      <w:r>
        <w:rPr>
          <w:rFonts w:ascii="Arial" w:eastAsia="Times New Roman" w:hAnsi="Arial" w:cs="Arial"/>
          <w:sz w:val="20"/>
          <w:szCs w:val="20"/>
          <w:lang w:eastAsia="de-CH"/>
        </w:rPr>
        <w:t xml:space="preserve"> </w:t>
      </w:r>
      <w:r w:rsidRPr="00FE7C4D">
        <w:rPr>
          <w:rFonts w:ascii="Arial" w:hAnsi="Arial" w:cs="Arial"/>
          <w:sz w:val="20"/>
          <w:szCs w:val="20"/>
          <w:lang w:eastAsia="de-CH"/>
        </w:rPr>
        <w:t>Ein max</w:t>
      </w:r>
      <w:r w:rsidR="00AA4778">
        <w:rPr>
          <w:rFonts w:ascii="Arial" w:hAnsi="Arial" w:cs="Arial"/>
          <w:sz w:val="20"/>
          <w:szCs w:val="20"/>
          <w:lang w:eastAsia="de-CH"/>
        </w:rPr>
        <w:t>imaler Anstieg von LH und FSH &gt;</w:t>
      </w:r>
      <w:r w:rsidRPr="00FE7C4D">
        <w:rPr>
          <w:rFonts w:ascii="Arial" w:hAnsi="Arial" w:cs="Arial"/>
          <w:sz w:val="20"/>
          <w:szCs w:val="20"/>
          <w:lang w:eastAsia="de-CH"/>
        </w:rPr>
        <w:t>15</w:t>
      </w:r>
      <w:r>
        <w:rPr>
          <w:rFonts w:ascii="Arial" w:hAnsi="Arial" w:cs="Arial"/>
          <w:sz w:val="20"/>
          <w:szCs w:val="20"/>
          <w:lang w:eastAsia="de-CH"/>
        </w:rPr>
        <w:t xml:space="preserve"> </w:t>
      </w:r>
      <w:proofErr w:type="spellStart"/>
      <w:r w:rsidRPr="00FE7C4D">
        <w:rPr>
          <w:rFonts w:ascii="Arial" w:hAnsi="Arial" w:cs="Arial"/>
          <w:sz w:val="20"/>
          <w:szCs w:val="20"/>
          <w:lang w:eastAsia="de-CH"/>
        </w:rPr>
        <w:t>mU</w:t>
      </w:r>
      <w:proofErr w:type="spellEnd"/>
      <w:r w:rsidRPr="00FE7C4D">
        <w:rPr>
          <w:rFonts w:ascii="Arial" w:hAnsi="Arial" w:cs="Arial"/>
          <w:sz w:val="20"/>
          <w:szCs w:val="20"/>
          <w:lang w:eastAsia="de-CH"/>
        </w:rPr>
        <w:t>/</w:t>
      </w:r>
      <w:r>
        <w:rPr>
          <w:rFonts w:ascii="Arial" w:hAnsi="Arial" w:cs="Arial"/>
          <w:sz w:val="20"/>
          <w:szCs w:val="20"/>
          <w:lang w:eastAsia="de-CH"/>
        </w:rPr>
        <w:t>l</w:t>
      </w:r>
      <w:r w:rsidRPr="00FE7C4D">
        <w:rPr>
          <w:rFonts w:ascii="Arial" w:hAnsi="Arial" w:cs="Arial"/>
          <w:sz w:val="20"/>
          <w:szCs w:val="20"/>
          <w:lang w:eastAsia="de-CH"/>
        </w:rPr>
        <w:t xml:space="preserve"> (LH) resp</w:t>
      </w:r>
      <w:r w:rsidR="006A23A5">
        <w:rPr>
          <w:rFonts w:ascii="Arial" w:hAnsi="Arial" w:cs="Arial"/>
          <w:sz w:val="20"/>
          <w:szCs w:val="20"/>
          <w:lang w:eastAsia="de-CH"/>
        </w:rPr>
        <w:t>.</w:t>
      </w:r>
      <w:r w:rsidR="00AA4778">
        <w:rPr>
          <w:rFonts w:ascii="Arial" w:hAnsi="Arial" w:cs="Arial"/>
          <w:sz w:val="20"/>
          <w:szCs w:val="20"/>
          <w:lang w:eastAsia="de-CH"/>
        </w:rPr>
        <w:t xml:space="preserve"> &gt;</w:t>
      </w:r>
      <w:r w:rsidRPr="00FE7C4D">
        <w:rPr>
          <w:rFonts w:ascii="Arial" w:hAnsi="Arial" w:cs="Arial"/>
          <w:sz w:val="20"/>
          <w:szCs w:val="20"/>
          <w:lang w:eastAsia="de-CH"/>
        </w:rPr>
        <w:t>10</w:t>
      </w:r>
      <w:r>
        <w:rPr>
          <w:rFonts w:ascii="Arial" w:hAnsi="Arial" w:cs="Arial"/>
          <w:sz w:val="20"/>
          <w:szCs w:val="20"/>
          <w:lang w:eastAsia="de-CH"/>
        </w:rPr>
        <w:t xml:space="preserve"> </w:t>
      </w:r>
      <w:proofErr w:type="spellStart"/>
      <w:r w:rsidRPr="00FE7C4D">
        <w:rPr>
          <w:rFonts w:ascii="Arial" w:hAnsi="Arial" w:cs="Arial"/>
          <w:sz w:val="20"/>
          <w:szCs w:val="20"/>
          <w:lang w:eastAsia="de-CH"/>
        </w:rPr>
        <w:t>mU</w:t>
      </w:r>
      <w:proofErr w:type="spellEnd"/>
      <w:r w:rsidRPr="00FE7C4D">
        <w:rPr>
          <w:rFonts w:ascii="Arial" w:hAnsi="Arial" w:cs="Arial"/>
          <w:sz w:val="20"/>
          <w:szCs w:val="20"/>
          <w:lang w:eastAsia="de-CH"/>
        </w:rPr>
        <w:t>/</w:t>
      </w:r>
      <w:r>
        <w:rPr>
          <w:rFonts w:ascii="Arial" w:hAnsi="Arial" w:cs="Arial"/>
          <w:sz w:val="20"/>
          <w:szCs w:val="20"/>
          <w:lang w:eastAsia="de-CH"/>
        </w:rPr>
        <w:t>l</w:t>
      </w:r>
      <w:r w:rsidRPr="00FE7C4D">
        <w:rPr>
          <w:rFonts w:ascii="Arial" w:hAnsi="Arial" w:cs="Arial"/>
          <w:sz w:val="20"/>
          <w:szCs w:val="20"/>
          <w:lang w:eastAsia="de-CH"/>
        </w:rPr>
        <w:t xml:space="preserve"> (FSH) schliesst mit einer 100%igen Sensitivität und einer 75%igen Spezifität ein </w:t>
      </w:r>
      <w:proofErr w:type="spellStart"/>
      <w:r w:rsidRPr="00FE7C4D">
        <w:rPr>
          <w:rFonts w:ascii="Arial" w:hAnsi="Arial" w:cs="Arial"/>
          <w:sz w:val="20"/>
          <w:szCs w:val="20"/>
          <w:lang w:eastAsia="de-CH"/>
        </w:rPr>
        <w:t>Hypophysenadenom</w:t>
      </w:r>
      <w:proofErr w:type="spellEnd"/>
      <w:r w:rsidRPr="00FE7C4D">
        <w:rPr>
          <w:rFonts w:ascii="Arial" w:hAnsi="Arial" w:cs="Arial"/>
          <w:sz w:val="20"/>
          <w:szCs w:val="20"/>
          <w:lang w:eastAsia="de-CH"/>
        </w:rPr>
        <w:t xml:space="preserve"> aus.</w:t>
      </w:r>
    </w:p>
    <w:p w:rsidR="00FE7C4D" w:rsidRDefault="00FE7C4D" w:rsidP="00305671">
      <w:pPr>
        <w:spacing w:after="0"/>
        <w:ind w:left="2124"/>
        <w:rPr>
          <w:rFonts w:ascii="Arial" w:eastAsia="Times New Roman" w:hAnsi="Arial" w:cs="Arial"/>
          <w:sz w:val="20"/>
          <w:szCs w:val="20"/>
          <w:lang w:eastAsia="de-CH"/>
        </w:rPr>
      </w:pPr>
      <w:r w:rsidRPr="00FE7C4D">
        <w:rPr>
          <w:rFonts w:ascii="Arial" w:eastAsia="Times New Roman" w:hAnsi="Arial" w:cs="Arial"/>
          <w:sz w:val="20"/>
          <w:szCs w:val="20"/>
          <w:lang w:eastAsia="de-CH"/>
        </w:rPr>
        <w:t xml:space="preserve">Erhöhter Anstieg: </w:t>
      </w:r>
    </w:p>
    <w:p w:rsidR="00FE7C4D" w:rsidRPr="00FE7C4D" w:rsidRDefault="00FE7C4D" w:rsidP="00305671">
      <w:pPr>
        <w:spacing w:after="0"/>
        <w:ind w:left="2124"/>
        <w:rPr>
          <w:rFonts w:ascii="Arial" w:eastAsia="Times New Roman" w:hAnsi="Arial" w:cs="Arial"/>
          <w:sz w:val="20"/>
          <w:szCs w:val="20"/>
          <w:lang w:eastAsia="de-CH"/>
        </w:rPr>
      </w:pPr>
      <w:r w:rsidRPr="00FE7C4D">
        <w:rPr>
          <w:rFonts w:ascii="Arial" w:eastAsia="Times New Roman" w:hAnsi="Arial" w:cs="Arial"/>
          <w:sz w:val="20"/>
          <w:szCs w:val="20"/>
          <w:lang w:eastAsia="de-CH"/>
        </w:rPr>
        <w:t xml:space="preserve">Hinweis auf polyzystische Ovarien, Postmenopause/Klimakterium, primäre </w:t>
      </w:r>
      <w:proofErr w:type="spellStart"/>
      <w:r w:rsidRPr="00FE7C4D">
        <w:rPr>
          <w:rFonts w:ascii="Arial" w:eastAsia="Times New Roman" w:hAnsi="Arial" w:cs="Arial"/>
          <w:sz w:val="20"/>
          <w:szCs w:val="20"/>
          <w:lang w:eastAsia="de-CH"/>
        </w:rPr>
        <w:t>Gonadeninsuffizienz</w:t>
      </w:r>
      <w:proofErr w:type="spellEnd"/>
      <w:r w:rsidRPr="00FE7C4D">
        <w:rPr>
          <w:rFonts w:ascii="Arial" w:eastAsia="Times New Roman" w:hAnsi="Arial" w:cs="Arial"/>
          <w:sz w:val="20"/>
          <w:szCs w:val="20"/>
          <w:lang w:eastAsia="de-CH"/>
        </w:rPr>
        <w:t>.</w:t>
      </w:r>
    </w:p>
    <w:p w:rsidR="00FE7C4D" w:rsidRPr="00FE7C4D" w:rsidRDefault="00FE7C4D" w:rsidP="00305671">
      <w:pPr>
        <w:spacing w:after="0"/>
        <w:rPr>
          <w:rFonts w:ascii="Arial" w:eastAsia="Times New Roman" w:hAnsi="Arial" w:cs="Arial"/>
          <w:sz w:val="20"/>
          <w:szCs w:val="20"/>
          <w:lang w:eastAsia="de-CH"/>
        </w:rPr>
      </w:pPr>
    </w:p>
    <w:p w:rsidR="00FE7C4D" w:rsidRDefault="00FE7C4D" w:rsidP="00305671">
      <w:pPr>
        <w:autoSpaceDE w:val="0"/>
        <w:autoSpaceDN w:val="0"/>
        <w:adjustRightInd w:val="0"/>
        <w:spacing w:after="0"/>
        <w:ind w:left="2124"/>
        <w:rPr>
          <w:rFonts w:ascii="Arial" w:eastAsia="Times New Roman" w:hAnsi="Arial" w:cs="Arial"/>
          <w:sz w:val="20"/>
          <w:szCs w:val="20"/>
          <w:lang w:eastAsia="de-CH"/>
        </w:rPr>
      </w:pPr>
      <w:r w:rsidRPr="00FE7C4D">
        <w:rPr>
          <w:rFonts w:ascii="Arial" w:eastAsia="Times New Roman" w:hAnsi="Arial" w:cs="Arial"/>
          <w:sz w:val="20"/>
          <w:szCs w:val="20"/>
          <w:lang w:eastAsia="de-CH"/>
        </w:rPr>
        <w:t xml:space="preserve">Fehlender oder nur geringer Anstieg: </w:t>
      </w:r>
    </w:p>
    <w:p w:rsidR="00FE7C4D" w:rsidRDefault="00FE7C4D" w:rsidP="00305671">
      <w:pPr>
        <w:autoSpaceDE w:val="0"/>
        <w:autoSpaceDN w:val="0"/>
        <w:adjustRightInd w:val="0"/>
        <w:spacing w:after="0"/>
        <w:ind w:left="2124"/>
        <w:rPr>
          <w:rFonts w:ascii="Arial" w:hAnsi="Arial" w:cs="Arial"/>
          <w:sz w:val="20"/>
          <w:szCs w:val="20"/>
          <w:lang w:eastAsia="de-CH"/>
        </w:rPr>
      </w:pPr>
      <w:proofErr w:type="spellStart"/>
      <w:r w:rsidRPr="00FE7C4D">
        <w:rPr>
          <w:rFonts w:ascii="Arial" w:hAnsi="Arial" w:cs="Arial"/>
          <w:sz w:val="20"/>
          <w:szCs w:val="20"/>
          <w:lang w:eastAsia="de-CH"/>
        </w:rPr>
        <w:t>hypophysäre</w:t>
      </w:r>
      <w:proofErr w:type="spellEnd"/>
      <w:r w:rsidRPr="00FE7C4D">
        <w:rPr>
          <w:rFonts w:ascii="Arial" w:hAnsi="Arial" w:cs="Arial"/>
          <w:sz w:val="20"/>
          <w:szCs w:val="20"/>
          <w:lang w:eastAsia="de-CH"/>
        </w:rPr>
        <w:t>/</w:t>
      </w:r>
      <w:proofErr w:type="spellStart"/>
      <w:r w:rsidRPr="00FE7C4D">
        <w:rPr>
          <w:rFonts w:ascii="Arial" w:hAnsi="Arial" w:cs="Arial"/>
          <w:sz w:val="20"/>
          <w:szCs w:val="20"/>
          <w:lang w:eastAsia="de-CH"/>
        </w:rPr>
        <w:t>hypothalamische</w:t>
      </w:r>
      <w:proofErr w:type="spellEnd"/>
      <w:r w:rsidRPr="00FE7C4D">
        <w:rPr>
          <w:rFonts w:ascii="Arial" w:hAnsi="Arial" w:cs="Arial"/>
          <w:sz w:val="20"/>
          <w:szCs w:val="20"/>
          <w:lang w:eastAsia="de-CH"/>
        </w:rPr>
        <w:t xml:space="preserve"> </w:t>
      </w:r>
      <w:r>
        <w:rPr>
          <w:rFonts w:ascii="Arial" w:hAnsi="Arial" w:cs="Arial"/>
          <w:sz w:val="20"/>
          <w:szCs w:val="20"/>
          <w:lang w:eastAsia="de-CH"/>
        </w:rPr>
        <w:t>Funktionsstörung (</w:t>
      </w:r>
      <w:proofErr w:type="spellStart"/>
      <w:r>
        <w:rPr>
          <w:rFonts w:ascii="Arial" w:hAnsi="Arial" w:cs="Arial"/>
          <w:sz w:val="20"/>
          <w:szCs w:val="20"/>
          <w:lang w:eastAsia="de-CH"/>
        </w:rPr>
        <w:t>sek.</w:t>
      </w:r>
      <w:proofErr w:type="spellEnd"/>
      <w:r>
        <w:rPr>
          <w:rFonts w:ascii="Arial" w:hAnsi="Arial" w:cs="Arial"/>
          <w:sz w:val="20"/>
          <w:szCs w:val="20"/>
          <w:lang w:eastAsia="de-CH"/>
        </w:rPr>
        <w:t xml:space="preserve"> </w:t>
      </w:r>
      <w:proofErr w:type="spellStart"/>
      <w:r w:rsidRPr="00FE7C4D">
        <w:rPr>
          <w:rFonts w:ascii="Arial" w:hAnsi="Arial" w:cs="Arial"/>
          <w:sz w:val="20"/>
          <w:szCs w:val="20"/>
          <w:lang w:eastAsia="de-CH"/>
        </w:rPr>
        <w:t>Hypogonadismus</w:t>
      </w:r>
      <w:proofErr w:type="spellEnd"/>
      <w:r w:rsidRPr="00FE7C4D">
        <w:rPr>
          <w:rFonts w:ascii="Arial" w:hAnsi="Arial" w:cs="Arial"/>
          <w:sz w:val="20"/>
          <w:szCs w:val="20"/>
          <w:lang w:eastAsia="de-CH"/>
        </w:rPr>
        <w:t>) durch</w:t>
      </w:r>
      <w:r>
        <w:rPr>
          <w:rFonts w:ascii="Arial" w:hAnsi="Arial" w:cs="Arial"/>
          <w:sz w:val="20"/>
          <w:szCs w:val="20"/>
          <w:lang w:eastAsia="de-CH"/>
        </w:rPr>
        <w:t>:</w:t>
      </w:r>
    </w:p>
    <w:p w:rsidR="00FE7C4D" w:rsidRPr="00FE7C4D" w:rsidRDefault="00FE7C4D" w:rsidP="00305671">
      <w:pPr>
        <w:autoSpaceDE w:val="0"/>
        <w:autoSpaceDN w:val="0"/>
        <w:adjustRightInd w:val="0"/>
        <w:spacing w:after="0"/>
        <w:ind w:left="2124"/>
        <w:rPr>
          <w:rFonts w:ascii="Arial" w:hAnsi="Arial" w:cs="Arial"/>
          <w:sz w:val="20"/>
          <w:szCs w:val="20"/>
          <w:lang w:eastAsia="de-CH"/>
        </w:rPr>
      </w:pPr>
      <w:r w:rsidRPr="00FE7C4D">
        <w:rPr>
          <w:rFonts w:ascii="Arial" w:hAnsi="Arial" w:cs="Arial"/>
          <w:sz w:val="20"/>
          <w:szCs w:val="20"/>
          <w:lang w:eastAsia="de-CH"/>
        </w:rPr>
        <w:t xml:space="preserve">- </w:t>
      </w:r>
      <w:proofErr w:type="spellStart"/>
      <w:r w:rsidRPr="00FE7C4D">
        <w:rPr>
          <w:rFonts w:ascii="Arial" w:hAnsi="Arial" w:cs="Arial"/>
          <w:sz w:val="20"/>
          <w:szCs w:val="20"/>
          <w:lang w:eastAsia="de-CH"/>
        </w:rPr>
        <w:t>Prolaktinom</w:t>
      </w:r>
      <w:proofErr w:type="spellEnd"/>
    </w:p>
    <w:p w:rsidR="00FE7C4D" w:rsidRPr="00FE7C4D" w:rsidRDefault="00FE7C4D" w:rsidP="00305671">
      <w:pPr>
        <w:autoSpaceDE w:val="0"/>
        <w:autoSpaceDN w:val="0"/>
        <w:adjustRightInd w:val="0"/>
        <w:spacing w:after="0"/>
        <w:ind w:left="1416" w:firstLine="708"/>
        <w:rPr>
          <w:rFonts w:ascii="Arial" w:hAnsi="Arial" w:cs="Arial"/>
          <w:sz w:val="20"/>
          <w:szCs w:val="20"/>
          <w:lang w:eastAsia="de-CH"/>
        </w:rPr>
      </w:pPr>
      <w:r w:rsidRPr="00FE7C4D">
        <w:rPr>
          <w:rFonts w:ascii="Arial" w:hAnsi="Arial" w:cs="Arial"/>
          <w:sz w:val="20"/>
          <w:szCs w:val="20"/>
          <w:lang w:eastAsia="de-CH"/>
        </w:rPr>
        <w:t xml:space="preserve">- </w:t>
      </w:r>
      <w:proofErr w:type="spellStart"/>
      <w:r w:rsidRPr="00FE7C4D">
        <w:rPr>
          <w:rFonts w:ascii="Arial" w:hAnsi="Arial" w:cs="Arial"/>
          <w:sz w:val="20"/>
          <w:szCs w:val="20"/>
          <w:lang w:eastAsia="de-CH"/>
        </w:rPr>
        <w:t>Hypophysenvorderlappeninsuffizienz</w:t>
      </w:r>
      <w:proofErr w:type="spellEnd"/>
      <w:r w:rsidRPr="00FE7C4D">
        <w:rPr>
          <w:rFonts w:ascii="Arial" w:hAnsi="Arial" w:cs="Arial"/>
          <w:sz w:val="20"/>
          <w:szCs w:val="20"/>
          <w:lang w:eastAsia="de-CH"/>
        </w:rPr>
        <w:t xml:space="preserve"> oder globale </w:t>
      </w:r>
      <w:proofErr w:type="spellStart"/>
      <w:r w:rsidRPr="00FE7C4D">
        <w:rPr>
          <w:rFonts w:ascii="Arial" w:hAnsi="Arial" w:cs="Arial"/>
          <w:sz w:val="20"/>
          <w:szCs w:val="20"/>
          <w:lang w:eastAsia="de-CH"/>
        </w:rPr>
        <w:t>Hypophyseninsuffizienz</w:t>
      </w:r>
      <w:proofErr w:type="spellEnd"/>
    </w:p>
    <w:p w:rsidR="00FE7C4D" w:rsidRPr="00FE7C4D" w:rsidRDefault="00FE7C4D" w:rsidP="00305671">
      <w:pPr>
        <w:autoSpaceDE w:val="0"/>
        <w:autoSpaceDN w:val="0"/>
        <w:adjustRightInd w:val="0"/>
        <w:spacing w:after="0"/>
        <w:ind w:left="1416" w:firstLine="708"/>
        <w:rPr>
          <w:rFonts w:ascii="Arial" w:hAnsi="Arial" w:cs="Arial"/>
          <w:sz w:val="20"/>
          <w:szCs w:val="20"/>
          <w:lang w:eastAsia="de-CH"/>
        </w:rPr>
      </w:pPr>
      <w:r w:rsidRPr="00FE7C4D">
        <w:rPr>
          <w:rFonts w:ascii="Arial" w:hAnsi="Arial" w:cs="Arial"/>
          <w:sz w:val="20"/>
          <w:szCs w:val="20"/>
          <w:lang w:eastAsia="de-CH"/>
        </w:rPr>
        <w:t>- zentrale Störung (z.B. Anorexie)</w:t>
      </w:r>
    </w:p>
    <w:p w:rsidR="00FE7C4D" w:rsidRPr="00FE7C4D" w:rsidRDefault="0019202C" w:rsidP="00305671">
      <w:pPr>
        <w:autoSpaceDE w:val="0"/>
        <w:autoSpaceDN w:val="0"/>
        <w:adjustRightInd w:val="0"/>
        <w:spacing w:after="60"/>
        <w:ind w:left="2126"/>
        <w:rPr>
          <w:rFonts w:ascii="Arial" w:hAnsi="Arial" w:cs="Arial"/>
          <w:sz w:val="20"/>
          <w:szCs w:val="20"/>
          <w:lang w:eastAsia="de-CH"/>
        </w:rPr>
      </w:pPr>
      <w:r w:rsidRPr="00FE7C4D">
        <w:rPr>
          <w:rFonts w:ascii="Arial" w:hAnsi="Arial" w:cs="Arial"/>
          <w:sz w:val="20"/>
          <w:szCs w:val="20"/>
          <w:lang w:eastAsia="de-CH"/>
        </w:rPr>
        <w:t>-</w:t>
      </w:r>
      <w:r>
        <w:rPr>
          <w:rFonts w:ascii="Arial" w:hAnsi="Arial" w:cs="Arial"/>
          <w:sz w:val="20"/>
          <w:szCs w:val="20"/>
          <w:lang w:eastAsia="de-CH"/>
        </w:rPr>
        <w:t xml:space="preserve"> </w:t>
      </w:r>
      <w:r w:rsidR="00FE7C4D" w:rsidRPr="00FE7C4D">
        <w:rPr>
          <w:rFonts w:ascii="Arial" w:hAnsi="Arial" w:cs="Arial"/>
          <w:sz w:val="20"/>
          <w:szCs w:val="20"/>
          <w:lang w:eastAsia="de-CH"/>
        </w:rPr>
        <w:t>exogene Zufuhr von Sexualsteroiden (Frauen: Ovulationshemmer,</w:t>
      </w:r>
      <w:r w:rsidR="00FE7C4D">
        <w:rPr>
          <w:rFonts w:ascii="Arial" w:hAnsi="Arial" w:cs="Arial"/>
          <w:sz w:val="20"/>
          <w:szCs w:val="20"/>
          <w:lang w:eastAsia="de-CH"/>
        </w:rPr>
        <w:t xml:space="preserve"> </w:t>
      </w:r>
      <w:r w:rsidR="00FE7C4D" w:rsidRPr="00FE7C4D">
        <w:rPr>
          <w:rFonts w:ascii="Arial" w:hAnsi="Arial" w:cs="Arial"/>
          <w:sz w:val="20"/>
          <w:szCs w:val="20"/>
          <w:lang w:eastAsia="de-CH"/>
        </w:rPr>
        <w:t>Hormonersatztherapie, Männer: Androgene)</w:t>
      </w:r>
    </w:p>
    <w:p w:rsidR="0019202C" w:rsidRDefault="00FE7C4D" w:rsidP="00305671">
      <w:pPr>
        <w:spacing w:after="0"/>
        <w:ind w:left="1416" w:firstLine="708"/>
        <w:rPr>
          <w:rFonts w:ascii="Arial" w:hAnsi="Arial" w:cs="Arial"/>
          <w:sz w:val="20"/>
          <w:szCs w:val="20"/>
          <w:lang w:eastAsia="de-CH"/>
        </w:rPr>
      </w:pPr>
      <w:r w:rsidRPr="00FE7C4D">
        <w:rPr>
          <w:rFonts w:ascii="Arial" w:hAnsi="Arial" w:cs="Arial"/>
          <w:sz w:val="20"/>
          <w:szCs w:val="20"/>
          <w:lang w:eastAsia="de-CH"/>
        </w:rPr>
        <w:t xml:space="preserve">Erhöhte Basalwerte: </w:t>
      </w:r>
    </w:p>
    <w:p w:rsidR="00FE7C4D" w:rsidRPr="00FE7C4D" w:rsidRDefault="006A23A5" w:rsidP="00305671">
      <w:pPr>
        <w:spacing w:after="0"/>
        <w:ind w:left="1416" w:firstLine="708"/>
        <w:rPr>
          <w:rFonts w:ascii="Arial" w:hAnsi="Arial" w:cs="Arial"/>
          <w:sz w:val="20"/>
          <w:szCs w:val="20"/>
          <w:lang w:eastAsia="de-CH"/>
        </w:rPr>
      </w:pPr>
      <w:r>
        <w:rPr>
          <w:rFonts w:ascii="Arial" w:hAnsi="Arial" w:cs="Arial"/>
          <w:sz w:val="20"/>
          <w:szCs w:val="20"/>
          <w:lang w:eastAsia="de-CH"/>
        </w:rPr>
        <w:t>primärer</w:t>
      </w:r>
      <w:r w:rsidR="00FE7C4D" w:rsidRPr="00FE7C4D">
        <w:rPr>
          <w:rFonts w:ascii="Arial" w:hAnsi="Arial" w:cs="Arial"/>
          <w:sz w:val="20"/>
          <w:szCs w:val="20"/>
          <w:lang w:eastAsia="de-CH"/>
        </w:rPr>
        <w:t xml:space="preserve"> </w:t>
      </w:r>
      <w:proofErr w:type="spellStart"/>
      <w:r w:rsidR="00FE7C4D" w:rsidRPr="00FE7C4D">
        <w:rPr>
          <w:rFonts w:ascii="Arial" w:hAnsi="Arial" w:cs="Arial"/>
          <w:sz w:val="20"/>
          <w:szCs w:val="20"/>
          <w:lang w:eastAsia="de-CH"/>
        </w:rPr>
        <w:t>Hypogonadismus</w:t>
      </w:r>
      <w:proofErr w:type="spellEnd"/>
      <w:r w:rsidR="00FE7C4D" w:rsidRPr="00FE7C4D">
        <w:rPr>
          <w:rFonts w:ascii="Arial" w:hAnsi="Arial" w:cs="Arial"/>
          <w:sz w:val="20"/>
          <w:szCs w:val="20"/>
          <w:lang w:eastAsia="de-CH"/>
        </w:rPr>
        <w:t xml:space="preserve"> </w:t>
      </w:r>
    </w:p>
    <w:p w:rsidR="007A7575" w:rsidRDefault="007A7575" w:rsidP="00305671">
      <w:pPr>
        <w:rPr>
          <w:rFonts w:ascii="Arial" w:hAnsi="Arial" w:cs="Arial"/>
          <w:sz w:val="20"/>
          <w:szCs w:val="20"/>
        </w:rPr>
      </w:pPr>
    </w:p>
    <w:p w:rsidR="00674D57" w:rsidRPr="00A946D7" w:rsidRDefault="00674D57" w:rsidP="00305671">
      <w:pPr>
        <w:autoSpaceDE w:val="0"/>
        <w:autoSpaceDN w:val="0"/>
        <w:adjustRightInd w:val="0"/>
        <w:rPr>
          <w:rFonts w:ascii="Arial" w:hAnsi="Arial" w:cs="Arial"/>
          <w:color w:val="F79646"/>
          <w:sz w:val="24"/>
          <w:szCs w:val="24"/>
          <w:lang w:eastAsia="de-CH"/>
        </w:rPr>
      </w:pPr>
      <w:r w:rsidRPr="00A946D7">
        <w:rPr>
          <w:rFonts w:ascii="Arial" w:hAnsi="Arial" w:cs="Arial"/>
          <w:color w:val="F79646"/>
          <w:sz w:val="24"/>
          <w:szCs w:val="24"/>
          <w:lang w:eastAsia="de-CH"/>
        </w:rPr>
        <w:t>2.3.9 Laktose-Toleranztest (Glucose-Messung)</w:t>
      </w:r>
    </w:p>
    <w:p w:rsidR="00674D57" w:rsidRPr="00674D57" w:rsidRDefault="00674D57" w:rsidP="00305671">
      <w:pPr>
        <w:autoSpaceDE w:val="0"/>
        <w:autoSpaceDN w:val="0"/>
        <w:adjustRightInd w:val="0"/>
        <w:spacing w:after="120"/>
        <w:rPr>
          <w:rFonts w:ascii="Arial" w:hAnsi="Arial" w:cs="Arial"/>
          <w:sz w:val="20"/>
          <w:szCs w:val="20"/>
          <w:lang w:eastAsia="de-CH"/>
        </w:rPr>
      </w:pPr>
      <w:r w:rsidRPr="00674D57">
        <w:rPr>
          <w:rFonts w:ascii="Arial" w:hAnsi="Arial" w:cs="Arial"/>
          <w:sz w:val="20"/>
          <w:szCs w:val="20"/>
          <w:lang w:eastAsia="de-CH"/>
        </w:rPr>
        <w:t>Wir empfehlen die genetische Abklärung der primären Laktose-Intoleranz.</w:t>
      </w:r>
    </w:p>
    <w:p w:rsidR="00674D57" w:rsidRPr="00674D57" w:rsidRDefault="00674D57" w:rsidP="00305671">
      <w:pPr>
        <w:autoSpaceDE w:val="0"/>
        <w:autoSpaceDN w:val="0"/>
        <w:adjustRightInd w:val="0"/>
        <w:spacing w:after="120"/>
        <w:ind w:left="2126" w:hanging="2126"/>
        <w:rPr>
          <w:rFonts w:ascii="Arial" w:hAnsi="Arial" w:cs="Arial"/>
          <w:sz w:val="20"/>
          <w:szCs w:val="20"/>
          <w:lang w:eastAsia="de-CH"/>
        </w:rPr>
      </w:pPr>
      <w:r w:rsidRPr="00674D57">
        <w:rPr>
          <w:rFonts w:ascii="Arial" w:hAnsi="Arial" w:cs="Arial"/>
          <w:sz w:val="20"/>
          <w:szCs w:val="20"/>
          <w:lang w:eastAsia="de-CH"/>
        </w:rPr>
        <w:t xml:space="preserve">Indikation </w:t>
      </w:r>
      <w:r>
        <w:rPr>
          <w:rFonts w:ascii="Arial" w:hAnsi="Arial" w:cs="Arial"/>
          <w:sz w:val="20"/>
          <w:szCs w:val="20"/>
          <w:lang w:eastAsia="de-CH"/>
        </w:rPr>
        <w:tab/>
      </w:r>
      <w:r w:rsidRPr="00674D57">
        <w:rPr>
          <w:rFonts w:ascii="Arial" w:hAnsi="Arial" w:cs="Arial"/>
          <w:sz w:val="20"/>
          <w:szCs w:val="20"/>
          <w:lang w:eastAsia="de-CH"/>
        </w:rPr>
        <w:t xml:space="preserve">Verdacht auf </w:t>
      </w:r>
      <w:proofErr w:type="spellStart"/>
      <w:r w:rsidRPr="00674D57">
        <w:rPr>
          <w:rFonts w:ascii="Arial" w:hAnsi="Arial" w:cs="Arial"/>
          <w:color w:val="212529"/>
          <w:sz w:val="20"/>
          <w:szCs w:val="20"/>
          <w:lang w:val="de-DE"/>
        </w:rPr>
        <w:t>Laktosemalabsorption</w:t>
      </w:r>
      <w:proofErr w:type="spellEnd"/>
      <w:r w:rsidRPr="00674D57">
        <w:rPr>
          <w:rFonts w:ascii="Arial" w:hAnsi="Arial" w:cs="Arial"/>
          <w:color w:val="212529"/>
          <w:sz w:val="20"/>
          <w:szCs w:val="20"/>
          <w:lang w:val="de-DE"/>
        </w:rPr>
        <w:t xml:space="preserve"> (Ulcus </w:t>
      </w:r>
      <w:proofErr w:type="spellStart"/>
      <w:r w:rsidRPr="00674D57">
        <w:rPr>
          <w:rFonts w:ascii="Arial" w:hAnsi="Arial" w:cs="Arial"/>
          <w:color w:val="212529"/>
          <w:sz w:val="20"/>
          <w:szCs w:val="20"/>
          <w:lang w:val="de-DE"/>
        </w:rPr>
        <w:t>duodeni</w:t>
      </w:r>
      <w:proofErr w:type="spellEnd"/>
      <w:r w:rsidRPr="00674D57">
        <w:rPr>
          <w:rFonts w:ascii="Arial" w:hAnsi="Arial" w:cs="Arial"/>
          <w:color w:val="212529"/>
          <w:sz w:val="20"/>
          <w:szCs w:val="20"/>
          <w:lang w:val="de-DE"/>
        </w:rPr>
        <w:t xml:space="preserve">, Magenresektion, Colitis </w:t>
      </w:r>
      <w:proofErr w:type="spellStart"/>
      <w:r w:rsidRPr="00674D57">
        <w:rPr>
          <w:rFonts w:ascii="Arial" w:hAnsi="Arial" w:cs="Arial"/>
          <w:color w:val="212529"/>
          <w:sz w:val="20"/>
          <w:szCs w:val="20"/>
          <w:lang w:val="de-DE"/>
        </w:rPr>
        <w:t>ulcerosa</w:t>
      </w:r>
      <w:proofErr w:type="spellEnd"/>
      <w:r w:rsidRPr="00674D57">
        <w:rPr>
          <w:rFonts w:ascii="Arial" w:hAnsi="Arial" w:cs="Arial"/>
          <w:color w:val="212529"/>
          <w:sz w:val="20"/>
          <w:szCs w:val="20"/>
          <w:lang w:val="de-DE"/>
        </w:rPr>
        <w:t xml:space="preserve">, M. Crohn) </w:t>
      </w:r>
      <w:r w:rsidRPr="00674D57">
        <w:rPr>
          <w:rFonts w:ascii="Arial" w:hAnsi="Arial" w:cs="Arial"/>
          <w:sz w:val="20"/>
          <w:szCs w:val="20"/>
          <w:lang w:eastAsia="de-CH"/>
        </w:rPr>
        <w:t xml:space="preserve">bzw. </w:t>
      </w:r>
      <w:proofErr w:type="spellStart"/>
      <w:r w:rsidRPr="00674D57">
        <w:rPr>
          <w:rFonts w:ascii="Arial" w:hAnsi="Arial" w:cs="Arial"/>
          <w:sz w:val="20"/>
          <w:szCs w:val="20"/>
          <w:lang w:eastAsia="de-CH"/>
        </w:rPr>
        <w:t>Laktasemangel</w:t>
      </w:r>
      <w:proofErr w:type="spellEnd"/>
      <w:r w:rsidRPr="00674D57">
        <w:rPr>
          <w:rFonts w:ascii="Arial" w:hAnsi="Arial" w:cs="Arial"/>
          <w:sz w:val="20"/>
          <w:szCs w:val="20"/>
          <w:lang w:eastAsia="de-CH"/>
        </w:rPr>
        <w:t>/</w:t>
      </w:r>
      <w:r w:rsidRPr="00674D57">
        <w:rPr>
          <w:rFonts w:ascii="Arial" w:hAnsi="Arial" w:cs="Arial"/>
          <w:color w:val="212529"/>
          <w:sz w:val="20"/>
          <w:szCs w:val="20"/>
          <w:lang w:val="de-DE"/>
        </w:rPr>
        <w:t>beta-</w:t>
      </w:r>
      <w:proofErr w:type="spellStart"/>
      <w:r w:rsidRPr="00674D57">
        <w:rPr>
          <w:rFonts w:ascii="Arial" w:hAnsi="Arial" w:cs="Arial"/>
          <w:color w:val="212529"/>
          <w:sz w:val="20"/>
          <w:szCs w:val="20"/>
          <w:lang w:val="de-DE"/>
        </w:rPr>
        <w:t>Galaktosidase</w:t>
      </w:r>
      <w:proofErr w:type="spellEnd"/>
      <w:r w:rsidRPr="00674D57">
        <w:rPr>
          <w:rFonts w:ascii="Arial" w:hAnsi="Arial" w:cs="Arial"/>
          <w:color w:val="212529"/>
          <w:sz w:val="20"/>
          <w:szCs w:val="20"/>
          <w:lang w:val="de-DE"/>
        </w:rPr>
        <w:t>-Mangel</w:t>
      </w:r>
      <w:r w:rsidRPr="00674D57">
        <w:rPr>
          <w:rFonts w:ascii="Arial" w:hAnsi="Arial" w:cs="Arial"/>
          <w:sz w:val="20"/>
          <w:szCs w:val="20"/>
          <w:lang w:eastAsia="de-CH"/>
        </w:rPr>
        <w:t>. Beschwerden nach Aufnahme von Milchprodukten (u. a. Durchfall, Meteorismus).</w:t>
      </w:r>
    </w:p>
    <w:p w:rsidR="00674D57" w:rsidRPr="00674D57" w:rsidRDefault="00674D57" w:rsidP="00305671">
      <w:pPr>
        <w:autoSpaceDE w:val="0"/>
        <w:autoSpaceDN w:val="0"/>
        <w:adjustRightInd w:val="0"/>
        <w:spacing w:after="120"/>
        <w:ind w:left="2126" w:hanging="2126"/>
        <w:rPr>
          <w:rFonts w:ascii="Arial" w:hAnsi="Arial" w:cs="Arial"/>
          <w:sz w:val="20"/>
          <w:szCs w:val="20"/>
          <w:lang w:eastAsia="de-CH"/>
        </w:rPr>
      </w:pPr>
      <w:r w:rsidRPr="00674D57">
        <w:rPr>
          <w:rFonts w:ascii="Arial" w:hAnsi="Arial" w:cs="Arial"/>
          <w:sz w:val="20"/>
          <w:szCs w:val="20"/>
          <w:lang w:eastAsia="de-CH"/>
        </w:rPr>
        <w:t xml:space="preserve">Prinzip </w:t>
      </w:r>
      <w:r>
        <w:rPr>
          <w:rFonts w:ascii="Arial" w:hAnsi="Arial" w:cs="Arial"/>
          <w:sz w:val="20"/>
          <w:szCs w:val="20"/>
          <w:lang w:eastAsia="de-CH"/>
        </w:rPr>
        <w:tab/>
      </w:r>
      <w:r w:rsidRPr="00674D57">
        <w:rPr>
          <w:rFonts w:ascii="Arial" w:hAnsi="Arial" w:cs="Arial"/>
          <w:sz w:val="20"/>
          <w:szCs w:val="20"/>
          <w:lang w:eastAsia="de-CH"/>
        </w:rPr>
        <w:t>Laktose wird durch das Enzym Laktase in G</w:t>
      </w:r>
      <w:r>
        <w:rPr>
          <w:rFonts w:ascii="Arial" w:hAnsi="Arial" w:cs="Arial"/>
          <w:sz w:val="20"/>
          <w:szCs w:val="20"/>
          <w:lang w:eastAsia="de-CH"/>
        </w:rPr>
        <w:t xml:space="preserve">lucose und Galaktose gespalten. </w:t>
      </w:r>
      <w:r w:rsidRPr="00674D57">
        <w:rPr>
          <w:rFonts w:ascii="Arial" w:hAnsi="Arial" w:cs="Arial"/>
          <w:sz w:val="20"/>
          <w:szCs w:val="20"/>
          <w:lang w:eastAsia="de-CH"/>
        </w:rPr>
        <w:t>Die Aktivität der Laktase wird über den Anstieg der Blutglucose gemessen.</w:t>
      </w:r>
    </w:p>
    <w:p w:rsidR="00674D57" w:rsidRPr="00674D57" w:rsidRDefault="00674D57" w:rsidP="00305671">
      <w:pPr>
        <w:autoSpaceDE w:val="0"/>
        <w:autoSpaceDN w:val="0"/>
        <w:adjustRightInd w:val="0"/>
        <w:spacing w:after="120"/>
        <w:ind w:left="2126" w:hanging="2126"/>
        <w:rPr>
          <w:rFonts w:ascii="Arial" w:hAnsi="Arial" w:cs="Arial"/>
          <w:sz w:val="20"/>
          <w:szCs w:val="20"/>
          <w:lang w:eastAsia="de-CH"/>
        </w:rPr>
      </w:pPr>
      <w:r w:rsidRPr="00674D57">
        <w:rPr>
          <w:rFonts w:ascii="Arial" w:hAnsi="Arial" w:cs="Arial"/>
          <w:sz w:val="20"/>
          <w:szCs w:val="20"/>
          <w:lang w:eastAsia="de-CH"/>
        </w:rPr>
        <w:lastRenderedPageBreak/>
        <w:t xml:space="preserve">Testsubstanz </w:t>
      </w:r>
      <w:r>
        <w:rPr>
          <w:rFonts w:ascii="Arial" w:hAnsi="Arial" w:cs="Arial"/>
          <w:sz w:val="20"/>
          <w:szCs w:val="20"/>
          <w:lang w:eastAsia="de-CH"/>
        </w:rPr>
        <w:tab/>
      </w:r>
      <w:r w:rsidRPr="00674D57">
        <w:rPr>
          <w:rFonts w:ascii="Arial" w:hAnsi="Arial" w:cs="Arial"/>
          <w:sz w:val="20"/>
          <w:szCs w:val="20"/>
          <w:lang w:eastAsia="de-CH"/>
        </w:rPr>
        <w:t>50 g Laktose in 40</w:t>
      </w:r>
      <w:r>
        <w:rPr>
          <w:rFonts w:ascii="Arial" w:hAnsi="Arial" w:cs="Arial"/>
          <w:sz w:val="20"/>
          <w:szCs w:val="20"/>
          <w:lang w:eastAsia="de-CH"/>
        </w:rPr>
        <w:t xml:space="preserve">0 ml Wasser per </w:t>
      </w:r>
      <w:proofErr w:type="spellStart"/>
      <w:r>
        <w:rPr>
          <w:rFonts w:ascii="Arial" w:hAnsi="Arial" w:cs="Arial"/>
          <w:sz w:val="20"/>
          <w:szCs w:val="20"/>
          <w:lang w:eastAsia="de-CH"/>
        </w:rPr>
        <w:t>os</w:t>
      </w:r>
      <w:proofErr w:type="spellEnd"/>
      <w:r>
        <w:rPr>
          <w:rFonts w:ascii="Arial" w:hAnsi="Arial" w:cs="Arial"/>
          <w:sz w:val="20"/>
          <w:szCs w:val="20"/>
          <w:lang w:eastAsia="de-CH"/>
        </w:rPr>
        <w:t xml:space="preserve"> verabreichen </w:t>
      </w:r>
      <w:r w:rsidRPr="00674D57">
        <w:rPr>
          <w:rFonts w:ascii="Arial" w:hAnsi="Arial" w:cs="Arial"/>
          <w:sz w:val="20"/>
          <w:szCs w:val="20"/>
          <w:lang w:eastAsia="de-CH"/>
        </w:rPr>
        <w:t>(Kinder 1</w:t>
      </w:r>
      <w:r w:rsidR="00844311">
        <w:rPr>
          <w:rFonts w:ascii="Arial" w:hAnsi="Arial" w:cs="Arial"/>
          <w:sz w:val="20"/>
          <w:szCs w:val="20"/>
          <w:lang w:eastAsia="de-CH"/>
        </w:rPr>
        <w:t>-</w:t>
      </w:r>
      <w:r w:rsidRPr="00674D57">
        <w:rPr>
          <w:rFonts w:ascii="Arial" w:hAnsi="Arial" w:cs="Arial"/>
          <w:sz w:val="20"/>
          <w:szCs w:val="20"/>
          <w:lang w:eastAsia="de-CH"/>
        </w:rPr>
        <w:t>2 g/kg Körpergewicht; max. 50 g).</w:t>
      </w:r>
    </w:p>
    <w:p w:rsidR="00674D57" w:rsidRPr="00674D57" w:rsidRDefault="00674D57" w:rsidP="00305671">
      <w:pPr>
        <w:autoSpaceDE w:val="0"/>
        <w:autoSpaceDN w:val="0"/>
        <w:adjustRightInd w:val="0"/>
        <w:spacing w:after="120"/>
        <w:rPr>
          <w:rFonts w:ascii="Arial" w:hAnsi="Arial" w:cs="Arial"/>
          <w:sz w:val="20"/>
          <w:szCs w:val="20"/>
          <w:lang w:eastAsia="de-CH"/>
        </w:rPr>
      </w:pPr>
      <w:r w:rsidRPr="00674D57">
        <w:rPr>
          <w:rFonts w:ascii="Arial" w:hAnsi="Arial" w:cs="Arial"/>
          <w:sz w:val="20"/>
          <w:szCs w:val="20"/>
          <w:lang w:eastAsia="de-CH"/>
        </w:rPr>
        <w:t xml:space="preserve">Messparameter </w:t>
      </w:r>
      <w:r>
        <w:rPr>
          <w:rFonts w:ascii="Arial" w:hAnsi="Arial" w:cs="Arial"/>
          <w:sz w:val="20"/>
          <w:szCs w:val="20"/>
          <w:lang w:eastAsia="de-CH"/>
        </w:rPr>
        <w:tab/>
      </w:r>
      <w:r w:rsidRPr="00674D57">
        <w:rPr>
          <w:rFonts w:ascii="Arial" w:hAnsi="Arial" w:cs="Arial"/>
          <w:sz w:val="20"/>
          <w:szCs w:val="20"/>
          <w:lang w:eastAsia="de-CH"/>
        </w:rPr>
        <w:t>Glucose</w:t>
      </w:r>
    </w:p>
    <w:p w:rsidR="00674D57" w:rsidRPr="00674D57" w:rsidRDefault="00674D57" w:rsidP="00305671">
      <w:pPr>
        <w:autoSpaceDE w:val="0"/>
        <w:autoSpaceDN w:val="0"/>
        <w:adjustRightInd w:val="0"/>
        <w:spacing w:after="120"/>
        <w:ind w:left="2126" w:hanging="2126"/>
        <w:rPr>
          <w:rFonts w:ascii="Arial" w:hAnsi="Arial" w:cs="Arial"/>
          <w:sz w:val="20"/>
          <w:szCs w:val="20"/>
          <w:lang w:eastAsia="de-CH"/>
        </w:rPr>
      </w:pPr>
      <w:r w:rsidRPr="00674D57">
        <w:rPr>
          <w:rFonts w:ascii="Arial" w:hAnsi="Arial" w:cs="Arial"/>
          <w:sz w:val="20"/>
          <w:szCs w:val="20"/>
          <w:lang w:eastAsia="de-CH"/>
        </w:rPr>
        <w:t xml:space="preserve">Probenmaterial </w:t>
      </w:r>
      <w:r>
        <w:rPr>
          <w:rFonts w:ascii="Arial" w:hAnsi="Arial" w:cs="Arial"/>
          <w:sz w:val="20"/>
          <w:szCs w:val="20"/>
          <w:lang w:eastAsia="de-CH"/>
        </w:rPr>
        <w:tab/>
      </w:r>
      <w:r w:rsidRPr="00674D57">
        <w:rPr>
          <w:rFonts w:ascii="Arial" w:hAnsi="Arial" w:cs="Arial"/>
          <w:sz w:val="20"/>
          <w:szCs w:val="20"/>
          <w:lang w:eastAsia="de-CH"/>
        </w:rPr>
        <w:t>Je 1 ml Fluoridplasma, Probegefässe eindeutig kennzeichnen, Entnahmezeit angeben.</w:t>
      </w:r>
    </w:p>
    <w:p w:rsidR="00674D57" w:rsidRPr="00674D57" w:rsidRDefault="00674D57" w:rsidP="00305671">
      <w:pPr>
        <w:autoSpaceDE w:val="0"/>
        <w:autoSpaceDN w:val="0"/>
        <w:adjustRightInd w:val="0"/>
        <w:spacing w:after="120"/>
        <w:rPr>
          <w:rFonts w:ascii="Arial" w:hAnsi="Arial" w:cs="Arial"/>
          <w:sz w:val="20"/>
          <w:szCs w:val="20"/>
          <w:lang w:eastAsia="de-CH"/>
        </w:rPr>
      </w:pPr>
      <w:r w:rsidRPr="00674D57">
        <w:rPr>
          <w:rFonts w:ascii="Arial" w:hAnsi="Arial" w:cs="Arial"/>
          <w:sz w:val="20"/>
          <w:szCs w:val="20"/>
          <w:lang w:eastAsia="de-CH"/>
        </w:rPr>
        <w:t xml:space="preserve">Vorbereitung </w:t>
      </w:r>
      <w:r>
        <w:rPr>
          <w:rFonts w:ascii="Arial" w:hAnsi="Arial" w:cs="Arial"/>
          <w:sz w:val="20"/>
          <w:szCs w:val="20"/>
          <w:lang w:eastAsia="de-CH"/>
        </w:rPr>
        <w:tab/>
      </w:r>
      <w:r>
        <w:rPr>
          <w:rFonts w:ascii="Arial" w:hAnsi="Arial" w:cs="Arial"/>
          <w:sz w:val="20"/>
          <w:szCs w:val="20"/>
          <w:lang w:eastAsia="de-CH"/>
        </w:rPr>
        <w:tab/>
      </w:r>
      <w:r w:rsidRPr="00674D57">
        <w:rPr>
          <w:rFonts w:ascii="Arial" w:hAnsi="Arial" w:cs="Arial"/>
          <w:sz w:val="20"/>
          <w:szCs w:val="20"/>
          <w:lang w:eastAsia="de-CH"/>
        </w:rPr>
        <w:t xml:space="preserve">• </w:t>
      </w:r>
      <w:r>
        <w:rPr>
          <w:rFonts w:ascii="Arial" w:hAnsi="Arial" w:cs="Arial"/>
          <w:sz w:val="20"/>
          <w:szCs w:val="20"/>
          <w:lang w:eastAsia="de-CH"/>
        </w:rPr>
        <w:t>nüchtern</w:t>
      </w:r>
    </w:p>
    <w:p w:rsidR="00674D57" w:rsidRPr="00674D57" w:rsidRDefault="00674D57" w:rsidP="00305671">
      <w:pPr>
        <w:autoSpaceDE w:val="0"/>
        <w:autoSpaceDN w:val="0"/>
        <w:adjustRightInd w:val="0"/>
        <w:spacing w:after="0"/>
        <w:rPr>
          <w:rFonts w:ascii="Arial" w:hAnsi="Arial" w:cs="Arial"/>
          <w:sz w:val="20"/>
          <w:szCs w:val="20"/>
          <w:lang w:eastAsia="de-CH"/>
        </w:rPr>
      </w:pPr>
      <w:r w:rsidRPr="00674D57">
        <w:rPr>
          <w:rFonts w:ascii="Arial" w:hAnsi="Arial" w:cs="Arial"/>
          <w:sz w:val="20"/>
          <w:szCs w:val="20"/>
          <w:lang w:eastAsia="de-CH"/>
        </w:rPr>
        <w:t xml:space="preserve">Durchführung </w:t>
      </w:r>
      <w:r>
        <w:rPr>
          <w:rFonts w:ascii="Arial" w:hAnsi="Arial" w:cs="Arial"/>
          <w:sz w:val="20"/>
          <w:szCs w:val="20"/>
          <w:lang w:eastAsia="de-CH"/>
        </w:rPr>
        <w:tab/>
      </w:r>
      <w:r>
        <w:rPr>
          <w:rFonts w:ascii="Arial" w:hAnsi="Arial" w:cs="Arial"/>
          <w:sz w:val="20"/>
          <w:szCs w:val="20"/>
          <w:lang w:eastAsia="de-CH"/>
        </w:rPr>
        <w:tab/>
      </w:r>
      <w:r w:rsidRPr="00674D57">
        <w:rPr>
          <w:rFonts w:ascii="Arial" w:hAnsi="Arial" w:cs="Arial"/>
          <w:sz w:val="20"/>
          <w:szCs w:val="20"/>
          <w:lang w:eastAsia="de-CH"/>
        </w:rPr>
        <w:t>• 1. Blutentnahme (Glucose-Basalwert)</w:t>
      </w:r>
    </w:p>
    <w:p w:rsidR="00674D57" w:rsidRPr="00674D57" w:rsidRDefault="00674D57" w:rsidP="00305671">
      <w:pPr>
        <w:autoSpaceDE w:val="0"/>
        <w:autoSpaceDN w:val="0"/>
        <w:adjustRightInd w:val="0"/>
        <w:spacing w:after="0"/>
        <w:ind w:left="1416" w:firstLine="708"/>
        <w:rPr>
          <w:rFonts w:ascii="Arial" w:hAnsi="Arial" w:cs="Arial"/>
          <w:sz w:val="20"/>
          <w:szCs w:val="20"/>
          <w:lang w:eastAsia="de-CH"/>
        </w:rPr>
      </w:pPr>
      <w:r w:rsidRPr="00674D57">
        <w:rPr>
          <w:rFonts w:ascii="Arial" w:hAnsi="Arial" w:cs="Arial"/>
          <w:sz w:val="20"/>
          <w:szCs w:val="20"/>
          <w:lang w:eastAsia="de-CH"/>
        </w:rPr>
        <w:t>• 50 g Laktose in 400 ml Wasser oral, innerhalb von 5</w:t>
      </w:r>
      <w:r w:rsidR="00844311">
        <w:rPr>
          <w:rFonts w:ascii="Arial" w:hAnsi="Arial" w:cs="Arial"/>
          <w:sz w:val="20"/>
          <w:szCs w:val="20"/>
          <w:lang w:eastAsia="de-CH"/>
        </w:rPr>
        <w:t>-</w:t>
      </w:r>
      <w:r w:rsidRPr="00674D57">
        <w:rPr>
          <w:rFonts w:ascii="Arial" w:hAnsi="Arial" w:cs="Arial"/>
          <w:sz w:val="20"/>
          <w:szCs w:val="20"/>
          <w:lang w:eastAsia="de-CH"/>
        </w:rPr>
        <w:t xml:space="preserve">10 </w:t>
      </w:r>
      <w:r>
        <w:rPr>
          <w:rFonts w:ascii="Arial" w:hAnsi="Arial" w:cs="Arial"/>
          <w:sz w:val="20"/>
          <w:szCs w:val="20"/>
          <w:lang w:eastAsia="de-CH"/>
        </w:rPr>
        <w:t>min</w:t>
      </w:r>
      <w:r w:rsidRPr="00674D57">
        <w:rPr>
          <w:rFonts w:ascii="Arial" w:hAnsi="Arial" w:cs="Arial"/>
          <w:sz w:val="20"/>
          <w:szCs w:val="20"/>
          <w:lang w:eastAsia="de-CH"/>
        </w:rPr>
        <w:t xml:space="preserve"> einnehmen</w:t>
      </w:r>
    </w:p>
    <w:p w:rsidR="00674D57" w:rsidRPr="00674D57" w:rsidRDefault="00674D57" w:rsidP="00305671">
      <w:pPr>
        <w:autoSpaceDE w:val="0"/>
        <w:autoSpaceDN w:val="0"/>
        <w:adjustRightInd w:val="0"/>
        <w:spacing w:after="120"/>
        <w:ind w:left="2126"/>
        <w:rPr>
          <w:rFonts w:ascii="Arial" w:hAnsi="Arial" w:cs="Arial"/>
          <w:sz w:val="20"/>
          <w:szCs w:val="20"/>
          <w:lang w:eastAsia="de-CH"/>
        </w:rPr>
      </w:pPr>
      <w:r>
        <w:rPr>
          <w:rFonts w:ascii="Arial" w:hAnsi="Arial" w:cs="Arial"/>
          <w:sz w:val="20"/>
          <w:szCs w:val="20"/>
          <w:lang w:eastAsia="de-CH"/>
        </w:rPr>
        <w:t>• 2.</w:t>
      </w:r>
      <w:r w:rsidR="00844311">
        <w:rPr>
          <w:rFonts w:ascii="Arial" w:hAnsi="Arial" w:cs="Arial"/>
          <w:sz w:val="20"/>
          <w:szCs w:val="20"/>
          <w:lang w:eastAsia="de-CH"/>
        </w:rPr>
        <w:t>-</w:t>
      </w:r>
      <w:r w:rsidRPr="00674D57">
        <w:rPr>
          <w:rFonts w:ascii="Arial" w:hAnsi="Arial" w:cs="Arial"/>
          <w:sz w:val="20"/>
          <w:szCs w:val="20"/>
          <w:lang w:eastAsia="de-CH"/>
        </w:rPr>
        <w:t xml:space="preserve">5. Blutentnahme nach 30, 60, 90 und 120 </w:t>
      </w:r>
      <w:r>
        <w:rPr>
          <w:rFonts w:ascii="Arial" w:hAnsi="Arial" w:cs="Arial"/>
          <w:sz w:val="20"/>
          <w:szCs w:val="20"/>
          <w:lang w:eastAsia="de-CH"/>
        </w:rPr>
        <w:t>min</w:t>
      </w:r>
      <w:r w:rsidRPr="00674D57">
        <w:rPr>
          <w:rFonts w:ascii="Arial" w:hAnsi="Arial" w:cs="Arial"/>
          <w:sz w:val="20"/>
          <w:szCs w:val="20"/>
          <w:lang w:eastAsia="de-CH"/>
        </w:rPr>
        <w:t xml:space="preserve"> (Glucose nach Stimulation)</w:t>
      </w:r>
    </w:p>
    <w:p w:rsidR="00674D57" w:rsidRPr="00674D57" w:rsidRDefault="00674D57" w:rsidP="00305671">
      <w:pPr>
        <w:autoSpaceDE w:val="0"/>
        <w:autoSpaceDN w:val="0"/>
        <w:adjustRightInd w:val="0"/>
        <w:spacing w:after="120"/>
        <w:ind w:left="2126" w:hanging="2126"/>
        <w:rPr>
          <w:rFonts w:ascii="Arial" w:hAnsi="Arial" w:cs="Arial"/>
          <w:sz w:val="20"/>
          <w:szCs w:val="20"/>
          <w:lang w:eastAsia="de-CH"/>
        </w:rPr>
      </w:pPr>
      <w:r w:rsidRPr="00674D57">
        <w:rPr>
          <w:rFonts w:ascii="Arial" w:hAnsi="Arial" w:cs="Arial"/>
          <w:sz w:val="20"/>
          <w:szCs w:val="20"/>
          <w:lang w:eastAsia="de-CH"/>
        </w:rPr>
        <w:t xml:space="preserve">Bewertung </w:t>
      </w:r>
      <w:r>
        <w:rPr>
          <w:rFonts w:ascii="Arial" w:hAnsi="Arial" w:cs="Arial"/>
          <w:sz w:val="20"/>
          <w:szCs w:val="20"/>
          <w:lang w:eastAsia="de-CH"/>
        </w:rPr>
        <w:tab/>
      </w:r>
      <w:r w:rsidRPr="00674D57">
        <w:rPr>
          <w:rFonts w:ascii="Arial" w:hAnsi="Arial" w:cs="Arial"/>
          <w:sz w:val="20"/>
          <w:szCs w:val="20"/>
          <w:lang w:eastAsia="de-CH"/>
        </w:rPr>
        <w:t xml:space="preserve">Bei Gesunden </w:t>
      </w:r>
      <w:proofErr w:type="spellStart"/>
      <w:r w:rsidRPr="00674D57">
        <w:rPr>
          <w:rFonts w:ascii="Arial" w:hAnsi="Arial" w:cs="Arial"/>
          <w:sz w:val="20"/>
          <w:szCs w:val="20"/>
          <w:lang w:eastAsia="de-CH"/>
        </w:rPr>
        <w:t>Blutglucosea</w:t>
      </w:r>
      <w:r w:rsidR="00FD4F19">
        <w:rPr>
          <w:rFonts w:ascii="Arial" w:hAnsi="Arial" w:cs="Arial"/>
          <w:sz w:val="20"/>
          <w:szCs w:val="20"/>
          <w:lang w:eastAsia="de-CH"/>
        </w:rPr>
        <w:t>nstieg</w:t>
      </w:r>
      <w:proofErr w:type="spellEnd"/>
      <w:r w:rsidR="00FD4F19">
        <w:rPr>
          <w:rFonts w:ascii="Arial" w:hAnsi="Arial" w:cs="Arial"/>
          <w:sz w:val="20"/>
          <w:szCs w:val="20"/>
          <w:lang w:eastAsia="de-CH"/>
        </w:rPr>
        <w:t xml:space="preserve"> um mindestens 1.</w:t>
      </w:r>
      <w:r>
        <w:rPr>
          <w:rFonts w:ascii="Arial" w:hAnsi="Arial" w:cs="Arial"/>
          <w:sz w:val="20"/>
          <w:szCs w:val="20"/>
          <w:lang w:eastAsia="de-CH"/>
        </w:rPr>
        <w:t xml:space="preserve">1 mmol/l </w:t>
      </w:r>
      <w:r w:rsidRPr="00674D57">
        <w:rPr>
          <w:rFonts w:ascii="Arial" w:hAnsi="Arial" w:cs="Arial"/>
          <w:sz w:val="20"/>
          <w:szCs w:val="20"/>
          <w:lang w:eastAsia="de-CH"/>
        </w:rPr>
        <w:t>(</w:t>
      </w:r>
      <w:proofErr w:type="spellStart"/>
      <w:r w:rsidRPr="00674D57">
        <w:rPr>
          <w:rFonts w:ascii="Arial" w:hAnsi="Arial" w:cs="Arial"/>
          <w:sz w:val="20"/>
          <w:szCs w:val="20"/>
          <w:lang w:eastAsia="de-CH"/>
        </w:rPr>
        <w:t>kapillär</w:t>
      </w:r>
      <w:proofErr w:type="spellEnd"/>
      <w:r w:rsidRPr="00674D57">
        <w:rPr>
          <w:rFonts w:ascii="Arial" w:hAnsi="Arial" w:cs="Arial"/>
          <w:sz w:val="20"/>
          <w:szCs w:val="20"/>
          <w:lang w:eastAsia="de-CH"/>
        </w:rPr>
        <w:t xml:space="preserve">: </w:t>
      </w:r>
      <w:r w:rsidR="00FD4F19">
        <w:rPr>
          <w:rFonts w:ascii="Arial" w:hAnsi="Arial" w:cs="Arial"/>
          <w:sz w:val="20"/>
          <w:szCs w:val="20"/>
          <w:lang w:eastAsia="de-CH"/>
        </w:rPr>
        <w:t>1.</w:t>
      </w:r>
      <w:r w:rsidRPr="00674D57">
        <w:rPr>
          <w:rFonts w:ascii="Arial" w:hAnsi="Arial" w:cs="Arial"/>
          <w:sz w:val="20"/>
          <w:szCs w:val="20"/>
          <w:lang w:eastAsia="de-CH"/>
        </w:rPr>
        <w:t>4 mmol/l) ohne gastrointestinale Symptomatik.</w:t>
      </w:r>
    </w:p>
    <w:p w:rsidR="00674D57" w:rsidRPr="00674D57" w:rsidRDefault="00674D57" w:rsidP="00305671">
      <w:pPr>
        <w:autoSpaceDE w:val="0"/>
        <w:autoSpaceDN w:val="0"/>
        <w:adjustRightInd w:val="0"/>
        <w:spacing w:after="0"/>
        <w:ind w:left="2124" w:hanging="2124"/>
        <w:rPr>
          <w:rFonts w:ascii="Arial" w:hAnsi="Arial" w:cs="Arial"/>
          <w:sz w:val="20"/>
          <w:szCs w:val="20"/>
          <w:lang w:eastAsia="de-CH"/>
        </w:rPr>
      </w:pPr>
      <w:r w:rsidRPr="00674D57">
        <w:rPr>
          <w:rFonts w:ascii="Arial" w:hAnsi="Arial" w:cs="Arial"/>
          <w:sz w:val="20"/>
          <w:szCs w:val="20"/>
          <w:lang w:eastAsia="de-CH"/>
        </w:rPr>
        <w:t>Hinweis</w:t>
      </w:r>
      <w:r w:rsidR="00FD4F19">
        <w:rPr>
          <w:rFonts w:ascii="Arial" w:hAnsi="Arial" w:cs="Arial"/>
          <w:sz w:val="20"/>
          <w:szCs w:val="20"/>
          <w:lang w:eastAsia="de-CH"/>
        </w:rPr>
        <w:tab/>
      </w:r>
      <w:r w:rsidRPr="00674D57">
        <w:rPr>
          <w:rFonts w:ascii="Arial" w:hAnsi="Arial" w:cs="Arial"/>
          <w:sz w:val="20"/>
          <w:szCs w:val="20"/>
          <w:lang w:eastAsia="de-CH"/>
        </w:rPr>
        <w:t xml:space="preserve">Die Sensitivität und Spezifität betragen 75% bzw. 83%. </w:t>
      </w:r>
      <w:r w:rsidRPr="00674D57">
        <w:rPr>
          <w:rFonts w:ascii="Arial" w:hAnsi="Arial" w:cs="Arial"/>
          <w:sz w:val="20"/>
          <w:szCs w:val="20"/>
          <w:lang w:val="de-DE"/>
        </w:rPr>
        <w:t xml:space="preserve">Alternativ bzw. bei </w:t>
      </w:r>
      <w:proofErr w:type="spellStart"/>
      <w:r w:rsidRPr="00674D57">
        <w:rPr>
          <w:rFonts w:ascii="Arial" w:hAnsi="Arial" w:cs="Arial"/>
          <w:sz w:val="20"/>
          <w:szCs w:val="20"/>
          <w:lang w:val="de-DE"/>
        </w:rPr>
        <w:t>unplausiblen</w:t>
      </w:r>
      <w:proofErr w:type="spellEnd"/>
      <w:r w:rsidRPr="00674D57">
        <w:rPr>
          <w:rFonts w:ascii="Arial" w:hAnsi="Arial" w:cs="Arial"/>
          <w:sz w:val="20"/>
          <w:szCs w:val="20"/>
          <w:lang w:val="de-DE"/>
        </w:rPr>
        <w:t xml:space="preserve"> Resultaten kann </w:t>
      </w:r>
      <w:r w:rsidRPr="00674D57">
        <w:rPr>
          <w:rFonts w:ascii="Arial" w:hAnsi="Arial" w:cs="Arial"/>
          <w:sz w:val="20"/>
          <w:szCs w:val="20"/>
          <w:lang w:eastAsia="de-CH"/>
        </w:rPr>
        <w:t>die genetische Unter</w:t>
      </w:r>
      <w:r w:rsidR="00DD091A">
        <w:rPr>
          <w:rFonts w:ascii="Arial" w:hAnsi="Arial" w:cs="Arial"/>
          <w:sz w:val="20"/>
          <w:szCs w:val="20"/>
          <w:lang w:eastAsia="de-CH"/>
        </w:rPr>
        <w:t>suchung auf Laktose-I</w:t>
      </w:r>
      <w:r w:rsidRPr="00674D57">
        <w:rPr>
          <w:rFonts w:ascii="Arial" w:hAnsi="Arial" w:cs="Arial"/>
          <w:sz w:val="20"/>
          <w:szCs w:val="20"/>
          <w:lang w:eastAsia="de-CH"/>
        </w:rPr>
        <w:t xml:space="preserve">ntoleranz-Polymorphismus (100% spezifisch) </w:t>
      </w:r>
      <w:r w:rsidRPr="00674D57">
        <w:rPr>
          <w:rFonts w:ascii="Arial" w:hAnsi="Arial" w:cs="Arial"/>
          <w:sz w:val="20"/>
          <w:szCs w:val="20"/>
          <w:lang w:val="de-DE"/>
        </w:rPr>
        <w:t>durchführt werden</w:t>
      </w:r>
      <w:r w:rsidRPr="00674D57">
        <w:rPr>
          <w:rFonts w:ascii="Arial" w:hAnsi="Arial" w:cs="Arial"/>
          <w:sz w:val="20"/>
          <w:szCs w:val="20"/>
          <w:lang w:eastAsia="de-CH"/>
        </w:rPr>
        <w:t xml:space="preserve">, </w:t>
      </w:r>
      <w:r w:rsidRPr="00674D57">
        <w:rPr>
          <w:rFonts w:ascii="Arial" w:hAnsi="Arial" w:cs="Arial"/>
          <w:sz w:val="20"/>
          <w:szCs w:val="20"/>
          <w:lang w:val="de-DE"/>
        </w:rPr>
        <w:t>die aber von der obligatorischen Krankenpflegeversicherung (OKP) nur nach einer Kostengutsprache übernommen wird (Kosten: 154 TP).</w:t>
      </w:r>
    </w:p>
    <w:p w:rsidR="00674D57" w:rsidRPr="00674D57" w:rsidRDefault="00674D57" w:rsidP="00305671">
      <w:pPr>
        <w:autoSpaceDE w:val="0"/>
        <w:autoSpaceDN w:val="0"/>
        <w:adjustRightInd w:val="0"/>
        <w:spacing w:after="0"/>
        <w:ind w:left="2124"/>
        <w:rPr>
          <w:rFonts w:ascii="Arial" w:hAnsi="Arial" w:cs="Arial"/>
          <w:sz w:val="20"/>
          <w:szCs w:val="20"/>
          <w:lang w:eastAsia="de-CH"/>
        </w:rPr>
      </w:pPr>
      <w:r w:rsidRPr="00674D57">
        <w:rPr>
          <w:rFonts w:ascii="Arial" w:hAnsi="Arial" w:cs="Arial"/>
          <w:sz w:val="20"/>
          <w:szCs w:val="20"/>
          <w:lang w:eastAsia="de-CH"/>
        </w:rPr>
        <w:t xml:space="preserve">Je nach Klinik empfiehlt sich eine weitergehende Diagnostik auf </w:t>
      </w:r>
      <w:proofErr w:type="spellStart"/>
      <w:r w:rsidRPr="00674D57">
        <w:rPr>
          <w:rFonts w:ascii="Arial" w:hAnsi="Arial" w:cs="Arial"/>
          <w:sz w:val="20"/>
          <w:szCs w:val="20"/>
          <w:lang w:eastAsia="de-CH"/>
        </w:rPr>
        <w:t>Sprue</w:t>
      </w:r>
      <w:proofErr w:type="spellEnd"/>
      <w:r w:rsidRPr="00674D57">
        <w:rPr>
          <w:rFonts w:ascii="Arial" w:hAnsi="Arial" w:cs="Arial"/>
          <w:sz w:val="20"/>
          <w:szCs w:val="20"/>
          <w:lang w:eastAsia="de-CH"/>
        </w:rPr>
        <w:t xml:space="preserve">/Zöliakie oder Colitis </w:t>
      </w:r>
      <w:proofErr w:type="spellStart"/>
      <w:r w:rsidRPr="00674D57">
        <w:rPr>
          <w:rFonts w:ascii="Arial" w:hAnsi="Arial" w:cs="Arial"/>
          <w:sz w:val="20"/>
          <w:szCs w:val="20"/>
          <w:lang w:eastAsia="de-CH"/>
        </w:rPr>
        <w:t>ulc</w:t>
      </w:r>
      <w:bookmarkStart w:id="0" w:name="_GoBack"/>
      <w:bookmarkEnd w:id="0"/>
      <w:r w:rsidRPr="00674D57">
        <w:rPr>
          <w:rFonts w:ascii="Arial" w:hAnsi="Arial" w:cs="Arial"/>
          <w:sz w:val="20"/>
          <w:szCs w:val="20"/>
          <w:lang w:eastAsia="de-CH"/>
        </w:rPr>
        <w:t>erosa</w:t>
      </w:r>
      <w:proofErr w:type="spellEnd"/>
      <w:r w:rsidRPr="00674D57">
        <w:rPr>
          <w:rFonts w:ascii="Arial" w:hAnsi="Arial" w:cs="Arial"/>
          <w:sz w:val="20"/>
          <w:szCs w:val="20"/>
          <w:lang w:eastAsia="de-CH"/>
        </w:rPr>
        <w:t>/M. Crohn.</w:t>
      </w:r>
    </w:p>
    <w:p w:rsidR="00674D57" w:rsidRPr="00674D57" w:rsidRDefault="00FD4F19" w:rsidP="00305671">
      <w:pPr>
        <w:autoSpaceDE w:val="0"/>
        <w:autoSpaceDN w:val="0"/>
        <w:adjustRightInd w:val="0"/>
        <w:spacing w:after="0"/>
        <w:ind w:left="2124"/>
        <w:rPr>
          <w:rFonts w:ascii="Arial" w:hAnsi="Arial" w:cs="Arial"/>
          <w:sz w:val="20"/>
          <w:szCs w:val="20"/>
          <w:lang w:eastAsia="de-CH"/>
        </w:rPr>
      </w:pPr>
      <w:r>
        <w:rPr>
          <w:rFonts w:ascii="Arial" w:hAnsi="Arial" w:cs="Arial"/>
          <w:sz w:val="20"/>
          <w:szCs w:val="20"/>
          <w:lang w:eastAsia="de-CH"/>
        </w:rPr>
        <w:t>Falsch-</w:t>
      </w:r>
      <w:r w:rsidR="00674D57" w:rsidRPr="00674D57">
        <w:rPr>
          <w:rFonts w:ascii="Arial" w:hAnsi="Arial" w:cs="Arial"/>
          <w:sz w:val="20"/>
          <w:szCs w:val="20"/>
          <w:lang w:eastAsia="de-CH"/>
        </w:rPr>
        <w:t>negative Ergebnisse bei Patienten mit latentem oder manifestem Diabetes mellitus möglich.</w:t>
      </w:r>
    </w:p>
    <w:sectPr w:rsidR="00674D57" w:rsidRPr="00674D57">
      <w:foot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867" w:rsidRDefault="00AC7867" w:rsidP="008F1C25">
      <w:pPr>
        <w:spacing w:after="0" w:line="240" w:lineRule="auto"/>
      </w:pPr>
      <w:r>
        <w:separator/>
      </w:r>
    </w:p>
  </w:endnote>
  <w:endnote w:type="continuationSeparator" w:id="0">
    <w:p w:rsidR="00AC7867" w:rsidRDefault="00AC7867" w:rsidP="008F1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eewayLight">
    <w:altName w:val="Arial"/>
    <w:panose1 w:val="00000000000000000000"/>
    <w:charset w:val="00"/>
    <w:family w:val="modern"/>
    <w:notTrueType/>
    <w:pitch w:val="variable"/>
    <w:sig w:usb0="A000002F" w:usb1="40000048" w:usb2="00000000" w:usb3="00000000" w:csb0="00000111" w:csb1="00000000"/>
  </w:font>
  <w:font w:name="Tahoma">
    <w:panose1 w:val="020B0604030504040204"/>
    <w:charset w:val="00"/>
    <w:family w:val="swiss"/>
    <w:pitch w:val="variable"/>
    <w:sig w:usb0="E1002EFF" w:usb1="C000605B" w:usb2="00000029" w:usb3="00000000" w:csb0="000101FF" w:csb1="00000000"/>
  </w:font>
  <w:font w:name="Futura Lt BT">
    <w:altName w:val="Futura Light"/>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utiger-Roman">
    <w:altName w:val="MS Mincho"/>
    <w:panose1 w:val="00000000000000000000"/>
    <w:charset w:val="80"/>
    <w:family w:val="auto"/>
    <w:notTrueType/>
    <w:pitch w:val="default"/>
    <w:sig w:usb0="00000001" w:usb1="08070000" w:usb2="00000010" w:usb3="00000000" w:csb0="00020000" w:csb1="00000000"/>
  </w:font>
  <w:font w:name="EuropeanPi-Two">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867" w:rsidRPr="008F1C25" w:rsidRDefault="00AC7867">
    <w:pPr>
      <w:pStyle w:val="Fuzeile"/>
      <w:jc w:val="right"/>
      <w:rPr>
        <w:rFonts w:ascii="Arial" w:hAnsi="Arial" w:cs="Arial"/>
        <w:sz w:val="18"/>
        <w:szCs w:val="18"/>
      </w:rPr>
    </w:pPr>
    <w:r w:rsidRPr="008F1C25">
      <w:rPr>
        <w:rFonts w:ascii="Arial" w:hAnsi="Arial" w:cs="Arial"/>
        <w:sz w:val="18"/>
        <w:szCs w:val="18"/>
      </w:rPr>
      <w:fldChar w:fldCharType="begin"/>
    </w:r>
    <w:r w:rsidRPr="008F1C25">
      <w:rPr>
        <w:rFonts w:ascii="Arial" w:hAnsi="Arial" w:cs="Arial"/>
        <w:sz w:val="18"/>
        <w:szCs w:val="18"/>
      </w:rPr>
      <w:instrText>PAGE   \* MERGEFORMAT</w:instrText>
    </w:r>
    <w:r w:rsidRPr="008F1C25">
      <w:rPr>
        <w:rFonts w:ascii="Arial" w:hAnsi="Arial" w:cs="Arial"/>
        <w:sz w:val="18"/>
        <w:szCs w:val="18"/>
      </w:rPr>
      <w:fldChar w:fldCharType="separate"/>
    </w:r>
    <w:r w:rsidR="00844311" w:rsidRPr="00844311">
      <w:rPr>
        <w:rFonts w:ascii="Arial" w:hAnsi="Arial" w:cs="Arial"/>
        <w:noProof/>
        <w:sz w:val="18"/>
        <w:szCs w:val="18"/>
        <w:lang w:val="de-DE"/>
      </w:rPr>
      <w:t>20</w:t>
    </w:r>
    <w:r w:rsidRPr="008F1C25">
      <w:rPr>
        <w:rFonts w:ascii="Arial" w:hAnsi="Arial" w:cs="Arial"/>
        <w:sz w:val="18"/>
        <w:szCs w:val="18"/>
      </w:rPr>
      <w:fldChar w:fldCharType="end"/>
    </w:r>
  </w:p>
  <w:p w:rsidR="00AC7867" w:rsidRDefault="00AC786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867" w:rsidRDefault="00AC7867" w:rsidP="008F1C25">
      <w:pPr>
        <w:spacing w:after="0" w:line="240" w:lineRule="auto"/>
      </w:pPr>
      <w:r>
        <w:separator/>
      </w:r>
    </w:p>
  </w:footnote>
  <w:footnote w:type="continuationSeparator" w:id="0">
    <w:p w:rsidR="00AC7867" w:rsidRDefault="00AC7867" w:rsidP="008F1C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80D57"/>
    <w:multiLevelType w:val="hybridMultilevel"/>
    <w:tmpl w:val="2D8EE9CC"/>
    <w:lvl w:ilvl="0" w:tplc="2890A310">
      <w:start w:val="2"/>
      <w:numFmt w:val="bullet"/>
      <w:lvlText w:val=""/>
      <w:lvlJc w:val="left"/>
      <w:pPr>
        <w:ind w:left="2487" w:hanging="360"/>
      </w:pPr>
      <w:rPr>
        <w:rFonts w:ascii="Wingdings" w:eastAsia="Calibri" w:hAnsi="Wingdings" w:cs="Arial" w:hint="default"/>
        <w:color w:val="808080"/>
      </w:rPr>
    </w:lvl>
    <w:lvl w:ilvl="1" w:tplc="08070003" w:tentative="1">
      <w:start w:val="1"/>
      <w:numFmt w:val="bullet"/>
      <w:lvlText w:val="o"/>
      <w:lvlJc w:val="left"/>
      <w:pPr>
        <w:ind w:left="3207" w:hanging="360"/>
      </w:pPr>
      <w:rPr>
        <w:rFonts w:ascii="Courier New" w:hAnsi="Courier New" w:cs="Courier New" w:hint="default"/>
      </w:rPr>
    </w:lvl>
    <w:lvl w:ilvl="2" w:tplc="08070005" w:tentative="1">
      <w:start w:val="1"/>
      <w:numFmt w:val="bullet"/>
      <w:lvlText w:val=""/>
      <w:lvlJc w:val="left"/>
      <w:pPr>
        <w:ind w:left="3927" w:hanging="360"/>
      </w:pPr>
      <w:rPr>
        <w:rFonts w:ascii="Wingdings" w:hAnsi="Wingdings" w:hint="default"/>
      </w:rPr>
    </w:lvl>
    <w:lvl w:ilvl="3" w:tplc="08070001" w:tentative="1">
      <w:start w:val="1"/>
      <w:numFmt w:val="bullet"/>
      <w:lvlText w:val=""/>
      <w:lvlJc w:val="left"/>
      <w:pPr>
        <w:ind w:left="4647" w:hanging="360"/>
      </w:pPr>
      <w:rPr>
        <w:rFonts w:ascii="Symbol" w:hAnsi="Symbol" w:hint="default"/>
      </w:rPr>
    </w:lvl>
    <w:lvl w:ilvl="4" w:tplc="08070003" w:tentative="1">
      <w:start w:val="1"/>
      <w:numFmt w:val="bullet"/>
      <w:lvlText w:val="o"/>
      <w:lvlJc w:val="left"/>
      <w:pPr>
        <w:ind w:left="5367" w:hanging="360"/>
      </w:pPr>
      <w:rPr>
        <w:rFonts w:ascii="Courier New" w:hAnsi="Courier New" w:cs="Courier New" w:hint="default"/>
      </w:rPr>
    </w:lvl>
    <w:lvl w:ilvl="5" w:tplc="08070005" w:tentative="1">
      <w:start w:val="1"/>
      <w:numFmt w:val="bullet"/>
      <w:lvlText w:val=""/>
      <w:lvlJc w:val="left"/>
      <w:pPr>
        <w:ind w:left="6087" w:hanging="360"/>
      </w:pPr>
      <w:rPr>
        <w:rFonts w:ascii="Wingdings" w:hAnsi="Wingdings" w:hint="default"/>
      </w:rPr>
    </w:lvl>
    <w:lvl w:ilvl="6" w:tplc="08070001" w:tentative="1">
      <w:start w:val="1"/>
      <w:numFmt w:val="bullet"/>
      <w:lvlText w:val=""/>
      <w:lvlJc w:val="left"/>
      <w:pPr>
        <w:ind w:left="6807" w:hanging="360"/>
      </w:pPr>
      <w:rPr>
        <w:rFonts w:ascii="Symbol" w:hAnsi="Symbol" w:hint="default"/>
      </w:rPr>
    </w:lvl>
    <w:lvl w:ilvl="7" w:tplc="08070003" w:tentative="1">
      <w:start w:val="1"/>
      <w:numFmt w:val="bullet"/>
      <w:lvlText w:val="o"/>
      <w:lvlJc w:val="left"/>
      <w:pPr>
        <w:ind w:left="7527" w:hanging="360"/>
      </w:pPr>
      <w:rPr>
        <w:rFonts w:ascii="Courier New" w:hAnsi="Courier New" w:cs="Courier New" w:hint="default"/>
      </w:rPr>
    </w:lvl>
    <w:lvl w:ilvl="8" w:tplc="08070005" w:tentative="1">
      <w:start w:val="1"/>
      <w:numFmt w:val="bullet"/>
      <w:lvlText w:val=""/>
      <w:lvlJc w:val="left"/>
      <w:pPr>
        <w:ind w:left="8247" w:hanging="360"/>
      </w:pPr>
      <w:rPr>
        <w:rFonts w:ascii="Wingdings" w:hAnsi="Wingdings" w:hint="default"/>
      </w:rPr>
    </w:lvl>
  </w:abstractNum>
  <w:abstractNum w:abstractNumId="1" w15:restartNumberingAfterBreak="0">
    <w:nsid w:val="0CD16420"/>
    <w:multiLevelType w:val="hybridMultilevel"/>
    <w:tmpl w:val="50CACE90"/>
    <w:lvl w:ilvl="0" w:tplc="757EFB90">
      <w:start w:val="2"/>
      <w:numFmt w:val="bullet"/>
      <w:lvlText w:val=""/>
      <w:lvlJc w:val="left"/>
      <w:pPr>
        <w:ind w:left="2487" w:hanging="360"/>
      </w:pPr>
      <w:rPr>
        <w:rFonts w:ascii="Wingdings" w:eastAsia="Calibri" w:hAnsi="Wingdings" w:cs="Arial" w:hint="default"/>
      </w:rPr>
    </w:lvl>
    <w:lvl w:ilvl="1" w:tplc="08070003" w:tentative="1">
      <w:start w:val="1"/>
      <w:numFmt w:val="bullet"/>
      <w:lvlText w:val="o"/>
      <w:lvlJc w:val="left"/>
      <w:pPr>
        <w:ind w:left="3207" w:hanging="360"/>
      </w:pPr>
      <w:rPr>
        <w:rFonts w:ascii="Courier New" w:hAnsi="Courier New" w:cs="Courier New" w:hint="default"/>
      </w:rPr>
    </w:lvl>
    <w:lvl w:ilvl="2" w:tplc="08070005" w:tentative="1">
      <w:start w:val="1"/>
      <w:numFmt w:val="bullet"/>
      <w:lvlText w:val=""/>
      <w:lvlJc w:val="left"/>
      <w:pPr>
        <w:ind w:left="3927" w:hanging="360"/>
      </w:pPr>
      <w:rPr>
        <w:rFonts w:ascii="Wingdings" w:hAnsi="Wingdings" w:hint="default"/>
      </w:rPr>
    </w:lvl>
    <w:lvl w:ilvl="3" w:tplc="08070001" w:tentative="1">
      <w:start w:val="1"/>
      <w:numFmt w:val="bullet"/>
      <w:lvlText w:val=""/>
      <w:lvlJc w:val="left"/>
      <w:pPr>
        <w:ind w:left="4647" w:hanging="360"/>
      </w:pPr>
      <w:rPr>
        <w:rFonts w:ascii="Symbol" w:hAnsi="Symbol" w:hint="default"/>
      </w:rPr>
    </w:lvl>
    <w:lvl w:ilvl="4" w:tplc="08070003" w:tentative="1">
      <w:start w:val="1"/>
      <w:numFmt w:val="bullet"/>
      <w:lvlText w:val="o"/>
      <w:lvlJc w:val="left"/>
      <w:pPr>
        <w:ind w:left="5367" w:hanging="360"/>
      </w:pPr>
      <w:rPr>
        <w:rFonts w:ascii="Courier New" w:hAnsi="Courier New" w:cs="Courier New" w:hint="default"/>
      </w:rPr>
    </w:lvl>
    <w:lvl w:ilvl="5" w:tplc="08070005" w:tentative="1">
      <w:start w:val="1"/>
      <w:numFmt w:val="bullet"/>
      <w:lvlText w:val=""/>
      <w:lvlJc w:val="left"/>
      <w:pPr>
        <w:ind w:left="6087" w:hanging="360"/>
      </w:pPr>
      <w:rPr>
        <w:rFonts w:ascii="Wingdings" w:hAnsi="Wingdings" w:hint="default"/>
      </w:rPr>
    </w:lvl>
    <w:lvl w:ilvl="6" w:tplc="08070001" w:tentative="1">
      <w:start w:val="1"/>
      <w:numFmt w:val="bullet"/>
      <w:lvlText w:val=""/>
      <w:lvlJc w:val="left"/>
      <w:pPr>
        <w:ind w:left="6807" w:hanging="360"/>
      </w:pPr>
      <w:rPr>
        <w:rFonts w:ascii="Symbol" w:hAnsi="Symbol" w:hint="default"/>
      </w:rPr>
    </w:lvl>
    <w:lvl w:ilvl="7" w:tplc="08070003" w:tentative="1">
      <w:start w:val="1"/>
      <w:numFmt w:val="bullet"/>
      <w:lvlText w:val="o"/>
      <w:lvlJc w:val="left"/>
      <w:pPr>
        <w:ind w:left="7527" w:hanging="360"/>
      </w:pPr>
      <w:rPr>
        <w:rFonts w:ascii="Courier New" w:hAnsi="Courier New" w:cs="Courier New" w:hint="default"/>
      </w:rPr>
    </w:lvl>
    <w:lvl w:ilvl="8" w:tplc="08070005" w:tentative="1">
      <w:start w:val="1"/>
      <w:numFmt w:val="bullet"/>
      <w:lvlText w:val=""/>
      <w:lvlJc w:val="left"/>
      <w:pPr>
        <w:ind w:left="8247" w:hanging="360"/>
      </w:pPr>
      <w:rPr>
        <w:rFonts w:ascii="Wingdings" w:hAnsi="Wingdings" w:hint="default"/>
      </w:rPr>
    </w:lvl>
  </w:abstractNum>
  <w:abstractNum w:abstractNumId="2" w15:restartNumberingAfterBreak="0">
    <w:nsid w:val="1D0E4614"/>
    <w:multiLevelType w:val="hybridMultilevel"/>
    <w:tmpl w:val="EE4EE9DA"/>
    <w:lvl w:ilvl="0" w:tplc="08070001">
      <w:start w:val="1"/>
      <w:numFmt w:val="bullet"/>
      <w:lvlText w:val=""/>
      <w:lvlJc w:val="left"/>
      <w:pPr>
        <w:ind w:left="720" w:hanging="360"/>
      </w:pPr>
      <w:rPr>
        <w:rFonts w:ascii="Symbol" w:hAnsi="Symbol" w:hint="default"/>
      </w:rPr>
    </w:lvl>
    <w:lvl w:ilvl="1" w:tplc="319823D6">
      <w:start w:val="1"/>
      <w:numFmt w:val="bullet"/>
      <w:lvlText w:val="•"/>
      <w:lvlJc w:val="left"/>
      <w:pPr>
        <w:ind w:left="1305" w:hanging="225"/>
      </w:pPr>
      <w:rPr>
        <w:rFonts w:ascii="Calibri" w:eastAsia="Times New Roman" w:hAnsi="Calibri" w:cs="FreewayLight"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222D443B"/>
    <w:multiLevelType w:val="hybridMultilevel"/>
    <w:tmpl w:val="84E0F82E"/>
    <w:lvl w:ilvl="0" w:tplc="08109FEE">
      <w:start w:val="1"/>
      <w:numFmt w:val="bullet"/>
      <w:lvlText w:val="-"/>
      <w:lvlJc w:val="left"/>
      <w:pPr>
        <w:ind w:left="720" w:hanging="360"/>
      </w:pPr>
      <w:rPr>
        <w:rFonts w:ascii="Courier New" w:hAnsi="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5A61C4B"/>
    <w:multiLevelType w:val="hybridMultilevel"/>
    <w:tmpl w:val="869C7E6E"/>
    <w:lvl w:ilvl="0" w:tplc="97867B5C">
      <w:numFmt w:val="bullet"/>
      <w:lvlText w:val="•"/>
      <w:lvlJc w:val="left"/>
      <w:pPr>
        <w:ind w:left="720" w:hanging="360"/>
      </w:pPr>
      <w:rPr>
        <w:rFonts w:ascii="Arial" w:eastAsia="Calibr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2740706B"/>
    <w:multiLevelType w:val="hybridMultilevel"/>
    <w:tmpl w:val="5300BD4A"/>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28614D05"/>
    <w:multiLevelType w:val="hybridMultilevel"/>
    <w:tmpl w:val="26DE820A"/>
    <w:lvl w:ilvl="0" w:tplc="08109FEE">
      <w:start w:val="1"/>
      <w:numFmt w:val="bullet"/>
      <w:lvlText w:val="-"/>
      <w:lvlJc w:val="left"/>
      <w:pPr>
        <w:ind w:left="720" w:hanging="360"/>
      </w:pPr>
      <w:rPr>
        <w:rFonts w:ascii="Courier New" w:hAnsi="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2C612FFE"/>
    <w:multiLevelType w:val="hybridMultilevel"/>
    <w:tmpl w:val="C8D884E0"/>
    <w:lvl w:ilvl="0" w:tplc="97867B5C">
      <w:numFmt w:val="bullet"/>
      <w:lvlText w:val="•"/>
      <w:lvlJc w:val="left"/>
      <w:pPr>
        <w:ind w:left="720" w:hanging="360"/>
      </w:pPr>
      <w:rPr>
        <w:rFonts w:ascii="Arial" w:eastAsia="Calibr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2DA439BF"/>
    <w:multiLevelType w:val="hybridMultilevel"/>
    <w:tmpl w:val="0E7C0930"/>
    <w:lvl w:ilvl="0" w:tplc="08109FEE">
      <w:start w:val="1"/>
      <w:numFmt w:val="bullet"/>
      <w:lvlText w:val="-"/>
      <w:lvlJc w:val="left"/>
      <w:pPr>
        <w:ind w:left="720" w:hanging="360"/>
      </w:pPr>
      <w:rPr>
        <w:rFonts w:ascii="Courier New" w:hAnsi="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2F004AC3"/>
    <w:multiLevelType w:val="hybridMultilevel"/>
    <w:tmpl w:val="C1F0CF50"/>
    <w:lvl w:ilvl="0" w:tplc="08109FEE">
      <w:start w:val="1"/>
      <w:numFmt w:val="bullet"/>
      <w:lvlText w:val="-"/>
      <w:lvlJc w:val="left"/>
      <w:pPr>
        <w:ind w:left="1003" w:hanging="360"/>
      </w:pPr>
      <w:rPr>
        <w:rFonts w:ascii="Courier New" w:hAnsi="Courier New" w:hint="default"/>
      </w:rPr>
    </w:lvl>
    <w:lvl w:ilvl="1" w:tplc="08070003" w:tentative="1">
      <w:start w:val="1"/>
      <w:numFmt w:val="bullet"/>
      <w:lvlText w:val="o"/>
      <w:lvlJc w:val="left"/>
      <w:pPr>
        <w:ind w:left="1723" w:hanging="360"/>
      </w:pPr>
      <w:rPr>
        <w:rFonts w:ascii="Courier New" w:hAnsi="Courier New" w:cs="Courier New" w:hint="default"/>
      </w:rPr>
    </w:lvl>
    <w:lvl w:ilvl="2" w:tplc="08070005" w:tentative="1">
      <w:start w:val="1"/>
      <w:numFmt w:val="bullet"/>
      <w:lvlText w:val=""/>
      <w:lvlJc w:val="left"/>
      <w:pPr>
        <w:ind w:left="2443" w:hanging="360"/>
      </w:pPr>
      <w:rPr>
        <w:rFonts w:ascii="Wingdings" w:hAnsi="Wingdings" w:hint="default"/>
      </w:rPr>
    </w:lvl>
    <w:lvl w:ilvl="3" w:tplc="08070001" w:tentative="1">
      <w:start w:val="1"/>
      <w:numFmt w:val="bullet"/>
      <w:lvlText w:val=""/>
      <w:lvlJc w:val="left"/>
      <w:pPr>
        <w:ind w:left="3163" w:hanging="360"/>
      </w:pPr>
      <w:rPr>
        <w:rFonts w:ascii="Symbol" w:hAnsi="Symbol" w:hint="default"/>
      </w:rPr>
    </w:lvl>
    <w:lvl w:ilvl="4" w:tplc="08070003" w:tentative="1">
      <w:start w:val="1"/>
      <w:numFmt w:val="bullet"/>
      <w:lvlText w:val="o"/>
      <w:lvlJc w:val="left"/>
      <w:pPr>
        <w:ind w:left="3883" w:hanging="360"/>
      </w:pPr>
      <w:rPr>
        <w:rFonts w:ascii="Courier New" w:hAnsi="Courier New" w:cs="Courier New" w:hint="default"/>
      </w:rPr>
    </w:lvl>
    <w:lvl w:ilvl="5" w:tplc="08070005" w:tentative="1">
      <w:start w:val="1"/>
      <w:numFmt w:val="bullet"/>
      <w:lvlText w:val=""/>
      <w:lvlJc w:val="left"/>
      <w:pPr>
        <w:ind w:left="4603" w:hanging="360"/>
      </w:pPr>
      <w:rPr>
        <w:rFonts w:ascii="Wingdings" w:hAnsi="Wingdings" w:hint="default"/>
      </w:rPr>
    </w:lvl>
    <w:lvl w:ilvl="6" w:tplc="08070001" w:tentative="1">
      <w:start w:val="1"/>
      <w:numFmt w:val="bullet"/>
      <w:lvlText w:val=""/>
      <w:lvlJc w:val="left"/>
      <w:pPr>
        <w:ind w:left="5323" w:hanging="360"/>
      </w:pPr>
      <w:rPr>
        <w:rFonts w:ascii="Symbol" w:hAnsi="Symbol" w:hint="default"/>
      </w:rPr>
    </w:lvl>
    <w:lvl w:ilvl="7" w:tplc="08070003" w:tentative="1">
      <w:start w:val="1"/>
      <w:numFmt w:val="bullet"/>
      <w:lvlText w:val="o"/>
      <w:lvlJc w:val="left"/>
      <w:pPr>
        <w:ind w:left="6043" w:hanging="360"/>
      </w:pPr>
      <w:rPr>
        <w:rFonts w:ascii="Courier New" w:hAnsi="Courier New" w:cs="Courier New" w:hint="default"/>
      </w:rPr>
    </w:lvl>
    <w:lvl w:ilvl="8" w:tplc="08070005" w:tentative="1">
      <w:start w:val="1"/>
      <w:numFmt w:val="bullet"/>
      <w:lvlText w:val=""/>
      <w:lvlJc w:val="left"/>
      <w:pPr>
        <w:ind w:left="6763" w:hanging="360"/>
      </w:pPr>
      <w:rPr>
        <w:rFonts w:ascii="Wingdings" w:hAnsi="Wingdings" w:hint="default"/>
      </w:rPr>
    </w:lvl>
  </w:abstractNum>
  <w:abstractNum w:abstractNumId="10" w15:restartNumberingAfterBreak="0">
    <w:nsid w:val="2F936252"/>
    <w:multiLevelType w:val="hybridMultilevel"/>
    <w:tmpl w:val="84CC0C14"/>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3D0C44A6"/>
    <w:multiLevelType w:val="hybridMultilevel"/>
    <w:tmpl w:val="C840FBDA"/>
    <w:lvl w:ilvl="0" w:tplc="08109FEE">
      <w:start w:val="1"/>
      <w:numFmt w:val="bullet"/>
      <w:lvlText w:val="-"/>
      <w:lvlJc w:val="left"/>
      <w:pPr>
        <w:ind w:left="1004" w:hanging="360"/>
      </w:pPr>
      <w:rPr>
        <w:rFonts w:ascii="Courier New" w:hAnsi="Courier New" w:hint="default"/>
      </w:rPr>
    </w:lvl>
    <w:lvl w:ilvl="1" w:tplc="08070003" w:tentative="1">
      <w:start w:val="1"/>
      <w:numFmt w:val="bullet"/>
      <w:lvlText w:val="o"/>
      <w:lvlJc w:val="left"/>
      <w:pPr>
        <w:ind w:left="1724" w:hanging="360"/>
      </w:pPr>
      <w:rPr>
        <w:rFonts w:ascii="Courier New" w:hAnsi="Courier New" w:cs="Courier New" w:hint="default"/>
      </w:rPr>
    </w:lvl>
    <w:lvl w:ilvl="2" w:tplc="08070005" w:tentative="1">
      <w:start w:val="1"/>
      <w:numFmt w:val="bullet"/>
      <w:lvlText w:val=""/>
      <w:lvlJc w:val="left"/>
      <w:pPr>
        <w:ind w:left="2444" w:hanging="360"/>
      </w:pPr>
      <w:rPr>
        <w:rFonts w:ascii="Wingdings" w:hAnsi="Wingdings" w:hint="default"/>
      </w:rPr>
    </w:lvl>
    <w:lvl w:ilvl="3" w:tplc="08070001" w:tentative="1">
      <w:start w:val="1"/>
      <w:numFmt w:val="bullet"/>
      <w:lvlText w:val=""/>
      <w:lvlJc w:val="left"/>
      <w:pPr>
        <w:ind w:left="3164" w:hanging="360"/>
      </w:pPr>
      <w:rPr>
        <w:rFonts w:ascii="Symbol" w:hAnsi="Symbol" w:hint="default"/>
      </w:rPr>
    </w:lvl>
    <w:lvl w:ilvl="4" w:tplc="08070003" w:tentative="1">
      <w:start w:val="1"/>
      <w:numFmt w:val="bullet"/>
      <w:lvlText w:val="o"/>
      <w:lvlJc w:val="left"/>
      <w:pPr>
        <w:ind w:left="3884" w:hanging="360"/>
      </w:pPr>
      <w:rPr>
        <w:rFonts w:ascii="Courier New" w:hAnsi="Courier New" w:cs="Courier New" w:hint="default"/>
      </w:rPr>
    </w:lvl>
    <w:lvl w:ilvl="5" w:tplc="08070005" w:tentative="1">
      <w:start w:val="1"/>
      <w:numFmt w:val="bullet"/>
      <w:lvlText w:val=""/>
      <w:lvlJc w:val="left"/>
      <w:pPr>
        <w:ind w:left="4604" w:hanging="360"/>
      </w:pPr>
      <w:rPr>
        <w:rFonts w:ascii="Wingdings" w:hAnsi="Wingdings" w:hint="default"/>
      </w:rPr>
    </w:lvl>
    <w:lvl w:ilvl="6" w:tplc="08070001" w:tentative="1">
      <w:start w:val="1"/>
      <w:numFmt w:val="bullet"/>
      <w:lvlText w:val=""/>
      <w:lvlJc w:val="left"/>
      <w:pPr>
        <w:ind w:left="5324" w:hanging="360"/>
      </w:pPr>
      <w:rPr>
        <w:rFonts w:ascii="Symbol" w:hAnsi="Symbol" w:hint="default"/>
      </w:rPr>
    </w:lvl>
    <w:lvl w:ilvl="7" w:tplc="08070003" w:tentative="1">
      <w:start w:val="1"/>
      <w:numFmt w:val="bullet"/>
      <w:lvlText w:val="o"/>
      <w:lvlJc w:val="left"/>
      <w:pPr>
        <w:ind w:left="6044" w:hanging="360"/>
      </w:pPr>
      <w:rPr>
        <w:rFonts w:ascii="Courier New" w:hAnsi="Courier New" w:cs="Courier New" w:hint="default"/>
      </w:rPr>
    </w:lvl>
    <w:lvl w:ilvl="8" w:tplc="08070005" w:tentative="1">
      <w:start w:val="1"/>
      <w:numFmt w:val="bullet"/>
      <w:lvlText w:val=""/>
      <w:lvlJc w:val="left"/>
      <w:pPr>
        <w:ind w:left="6764" w:hanging="360"/>
      </w:pPr>
      <w:rPr>
        <w:rFonts w:ascii="Wingdings" w:hAnsi="Wingdings" w:hint="default"/>
      </w:rPr>
    </w:lvl>
  </w:abstractNum>
  <w:abstractNum w:abstractNumId="12" w15:restartNumberingAfterBreak="0">
    <w:nsid w:val="3D621202"/>
    <w:multiLevelType w:val="hybridMultilevel"/>
    <w:tmpl w:val="FB78C96C"/>
    <w:lvl w:ilvl="0" w:tplc="97867B5C">
      <w:numFmt w:val="bullet"/>
      <w:lvlText w:val="•"/>
      <w:lvlJc w:val="left"/>
      <w:pPr>
        <w:ind w:left="720" w:hanging="360"/>
      </w:pPr>
      <w:rPr>
        <w:rFonts w:ascii="Arial" w:eastAsia="Calibr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3E451AE8"/>
    <w:multiLevelType w:val="hybridMultilevel"/>
    <w:tmpl w:val="CF36CCD4"/>
    <w:lvl w:ilvl="0" w:tplc="074E8E2C">
      <w:start w:val="2"/>
      <w:numFmt w:val="bullet"/>
      <w:lvlText w:val=""/>
      <w:lvlJc w:val="left"/>
      <w:pPr>
        <w:ind w:left="2487" w:hanging="360"/>
      </w:pPr>
      <w:rPr>
        <w:rFonts w:ascii="Wingdings" w:eastAsia="Calibri" w:hAnsi="Wingdings" w:cs="Arial" w:hint="default"/>
      </w:rPr>
    </w:lvl>
    <w:lvl w:ilvl="1" w:tplc="08070003" w:tentative="1">
      <w:start w:val="1"/>
      <w:numFmt w:val="bullet"/>
      <w:lvlText w:val="o"/>
      <w:lvlJc w:val="left"/>
      <w:pPr>
        <w:ind w:left="3207" w:hanging="360"/>
      </w:pPr>
      <w:rPr>
        <w:rFonts w:ascii="Courier New" w:hAnsi="Courier New" w:cs="Courier New" w:hint="default"/>
      </w:rPr>
    </w:lvl>
    <w:lvl w:ilvl="2" w:tplc="08070005" w:tentative="1">
      <w:start w:val="1"/>
      <w:numFmt w:val="bullet"/>
      <w:lvlText w:val=""/>
      <w:lvlJc w:val="left"/>
      <w:pPr>
        <w:ind w:left="3927" w:hanging="360"/>
      </w:pPr>
      <w:rPr>
        <w:rFonts w:ascii="Wingdings" w:hAnsi="Wingdings" w:hint="default"/>
      </w:rPr>
    </w:lvl>
    <w:lvl w:ilvl="3" w:tplc="08070001" w:tentative="1">
      <w:start w:val="1"/>
      <w:numFmt w:val="bullet"/>
      <w:lvlText w:val=""/>
      <w:lvlJc w:val="left"/>
      <w:pPr>
        <w:ind w:left="4647" w:hanging="360"/>
      </w:pPr>
      <w:rPr>
        <w:rFonts w:ascii="Symbol" w:hAnsi="Symbol" w:hint="default"/>
      </w:rPr>
    </w:lvl>
    <w:lvl w:ilvl="4" w:tplc="08070003" w:tentative="1">
      <w:start w:val="1"/>
      <w:numFmt w:val="bullet"/>
      <w:lvlText w:val="o"/>
      <w:lvlJc w:val="left"/>
      <w:pPr>
        <w:ind w:left="5367" w:hanging="360"/>
      </w:pPr>
      <w:rPr>
        <w:rFonts w:ascii="Courier New" w:hAnsi="Courier New" w:cs="Courier New" w:hint="default"/>
      </w:rPr>
    </w:lvl>
    <w:lvl w:ilvl="5" w:tplc="08070005" w:tentative="1">
      <w:start w:val="1"/>
      <w:numFmt w:val="bullet"/>
      <w:lvlText w:val=""/>
      <w:lvlJc w:val="left"/>
      <w:pPr>
        <w:ind w:left="6087" w:hanging="360"/>
      </w:pPr>
      <w:rPr>
        <w:rFonts w:ascii="Wingdings" w:hAnsi="Wingdings" w:hint="default"/>
      </w:rPr>
    </w:lvl>
    <w:lvl w:ilvl="6" w:tplc="08070001" w:tentative="1">
      <w:start w:val="1"/>
      <w:numFmt w:val="bullet"/>
      <w:lvlText w:val=""/>
      <w:lvlJc w:val="left"/>
      <w:pPr>
        <w:ind w:left="6807" w:hanging="360"/>
      </w:pPr>
      <w:rPr>
        <w:rFonts w:ascii="Symbol" w:hAnsi="Symbol" w:hint="default"/>
      </w:rPr>
    </w:lvl>
    <w:lvl w:ilvl="7" w:tplc="08070003" w:tentative="1">
      <w:start w:val="1"/>
      <w:numFmt w:val="bullet"/>
      <w:lvlText w:val="o"/>
      <w:lvlJc w:val="left"/>
      <w:pPr>
        <w:ind w:left="7527" w:hanging="360"/>
      </w:pPr>
      <w:rPr>
        <w:rFonts w:ascii="Courier New" w:hAnsi="Courier New" w:cs="Courier New" w:hint="default"/>
      </w:rPr>
    </w:lvl>
    <w:lvl w:ilvl="8" w:tplc="08070005" w:tentative="1">
      <w:start w:val="1"/>
      <w:numFmt w:val="bullet"/>
      <w:lvlText w:val=""/>
      <w:lvlJc w:val="left"/>
      <w:pPr>
        <w:ind w:left="8247" w:hanging="360"/>
      </w:pPr>
      <w:rPr>
        <w:rFonts w:ascii="Wingdings" w:hAnsi="Wingdings" w:hint="default"/>
      </w:rPr>
    </w:lvl>
  </w:abstractNum>
  <w:abstractNum w:abstractNumId="14" w15:restartNumberingAfterBreak="0">
    <w:nsid w:val="4DF328C8"/>
    <w:multiLevelType w:val="hybridMultilevel"/>
    <w:tmpl w:val="904056AE"/>
    <w:lvl w:ilvl="0" w:tplc="97867B5C">
      <w:numFmt w:val="bullet"/>
      <w:lvlText w:val="•"/>
      <w:lvlJc w:val="left"/>
      <w:pPr>
        <w:ind w:left="720" w:hanging="360"/>
      </w:pPr>
      <w:rPr>
        <w:rFonts w:ascii="Arial" w:eastAsia="Calibr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E1B38B2"/>
    <w:multiLevelType w:val="hybridMultilevel"/>
    <w:tmpl w:val="8C146EC0"/>
    <w:lvl w:ilvl="0" w:tplc="08109FEE">
      <w:start w:val="1"/>
      <w:numFmt w:val="bullet"/>
      <w:lvlText w:val="-"/>
      <w:lvlJc w:val="left"/>
      <w:pPr>
        <w:ind w:left="720" w:hanging="360"/>
      </w:pPr>
      <w:rPr>
        <w:rFonts w:ascii="Courier New" w:hAnsi="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549F29B3"/>
    <w:multiLevelType w:val="hybridMultilevel"/>
    <w:tmpl w:val="E6BC6936"/>
    <w:lvl w:ilvl="0" w:tplc="97867B5C">
      <w:numFmt w:val="bullet"/>
      <w:lvlText w:val="•"/>
      <w:lvlJc w:val="left"/>
      <w:pPr>
        <w:ind w:left="720" w:hanging="360"/>
      </w:pPr>
      <w:rPr>
        <w:rFonts w:ascii="Arial" w:eastAsia="Calibr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5768027B"/>
    <w:multiLevelType w:val="hybridMultilevel"/>
    <w:tmpl w:val="BFA499FA"/>
    <w:lvl w:ilvl="0" w:tplc="08109FEE">
      <w:start w:val="1"/>
      <w:numFmt w:val="bullet"/>
      <w:lvlText w:val="-"/>
      <w:lvlJc w:val="left"/>
      <w:pPr>
        <w:ind w:left="720" w:hanging="360"/>
      </w:pPr>
      <w:rPr>
        <w:rFonts w:ascii="Courier New" w:hAnsi="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576D417E"/>
    <w:multiLevelType w:val="hybridMultilevel"/>
    <w:tmpl w:val="61E4E70C"/>
    <w:lvl w:ilvl="0" w:tplc="08109FEE">
      <w:start w:val="1"/>
      <w:numFmt w:val="bullet"/>
      <w:lvlText w:val="-"/>
      <w:lvlJc w:val="left"/>
      <w:pPr>
        <w:ind w:left="1004" w:hanging="360"/>
      </w:pPr>
      <w:rPr>
        <w:rFonts w:ascii="Courier New" w:hAnsi="Courier New" w:hint="default"/>
      </w:rPr>
    </w:lvl>
    <w:lvl w:ilvl="1" w:tplc="08070003" w:tentative="1">
      <w:start w:val="1"/>
      <w:numFmt w:val="bullet"/>
      <w:lvlText w:val="o"/>
      <w:lvlJc w:val="left"/>
      <w:pPr>
        <w:ind w:left="1724" w:hanging="360"/>
      </w:pPr>
      <w:rPr>
        <w:rFonts w:ascii="Courier New" w:hAnsi="Courier New" w:cs="Courier New" w:hint="default"/>
      </w:rPr>
    </w:lvl>
    <w:lvl w:ilvl="2" w:tplc="08070005" w:tentative="1">
      <w:start w:val="1"/>
      <w:numFmt w:val="bullet"/>
      <w:lvlText w:val=""/>
      <w:lvlJc w:val="left"/>
      <w:pPr>
        <w:ind w:left="2444" w:hanging="360"/>
      </w:pPr>
      <w:rPr>
        <w:rFonts w:ascii="Wingdings" w:hAnsi="Wingdings" w:hint="default"/>
      </w:rPr>
    </w:lvl>
    <w:lvl w:ilvl="3" w:tplc="08070001" w:tentative="1">
      <w:start w:val="1"/>
      <w:numFmt w:val="bullet"/>
      <w:lvlText w:val=""/>
      <w:lvlJc w:val="left"/>
      <w:pPr>
        <w:ind w:left="3164" w:hanging="360"/>
      </w:pPr>
      <w:rPr>
        <w:rFonts w:ascii="Symbol" w:hAnsi="Symbol" w:hint="default"/>
      </w:rPr>
    </w:lvl>
    <w:lvl w:ilvl="4" w:tplc="08070003" w:tentative="1">
      <w:start w:val="1"/>
      <w:numFmt w:val="bullet"/>
      <w:lvlText w:val="o"/>
      <w:lvlJc w:val="left"/>
      <w:pPr>
        <w:ind w:left="3884" w:hanging="360"/>
      </w:pPr>
      <w:rPr>
        <w:rFonts w:ascii="Courier New" w:hAnsi="Courier New" w:cs="Courier New" w:hint="default"/>
      </w:rPr>
    </w:lvl>
    <w:lvl w:ilvl="5" w:tplc="08070005" w:tentative="1">
      <w:start w:val="1"/>
      <w:numFmt w:val="bullet"/>
      <w:lvlText w:val=""/>
      <w:lvlJc w:val="left"/>
      <w:pPr>
        <w:ind w:left="4604" w:hanging="360"/>
      </w:pPr>
      <w:rPr>
        <w:rFonts w:ascii="Wingdings" w:hAnsi="Wingdings" w:hint="default"/>
      </w:rPr>
    </w:lvl>
    <w:lvl w:ilvl="6" w:tplc="08070001" w:tentative="1">
      <w:start w:val="1"/>
      <w:numFmt w:val="bullet"/>
      <w:lvlText w:val=""/>
      <w:lvlJc w:val="left"/>
      <w:pPr>
        <w:ind w:left="5324" w:hanging="360"/>
      </w:pPr>
      <w:rPr>
        <w:rFonts w:ascii="Symbol" w:hAnsi="Symbol" w:hint="default"/>
      </w:rPr>
    </w:lvl>
    <w:lvl w:ilvl="7" w:tplc="08070003" w:tentative="1">
      <w:start w:val="1"/>
      <w:numFmt w:val="bullet"/>
      <w:lvlText w:val="o"/>
      <w:lvlJc w:val="left"/>
      <w:pPr>
        <w:ind w:left="6044" w:hanging="360"/>
      </w:pPr>
      <w:rPr>
        <w:rFonts w:ascii="Courier New" w:hAnsi="Courier New" w:cs="Courier New" w:hint="default"/>
      </w:rPr>
    </w:lvl>
    <w:lvl w:ilvl="8" w:tplc="08070005" w:tentative="1">
      <w:start w:val="1"/>
      <w:numFmt w:val="bullet"/>
      <w:lvlText w:val=""/>
      <w:lvlJc w:val="left"/>
      <w:pPr>
        <w:ind w:left="6764" w:hanging="360"/>
      </w:pPr>
      <w:rPr>
        <w:rFonts w:ascii="Wingdings" w:hAnsi="Wingdings" w:hint="default"/>
      </w:rPr>
    </w:lvl>
  </w:abstractNum>
  <w:abstractNum w:abstractNumId="19" w15:restartNumberingAfterBreak="0">
    <w:nsid w:val="59CF2239"/>
    <w:multiLevelType w:val="hybridMultilevel"/>
    <w:tmpl w:val="5664BF04"/>
    <w:lvl w:ilvl="0" w:tplc="08109FEE">
      <w:start w:val="1"/>
      <w:numFmt w:val="bullet"/>
      <w:lvlText w:val="-"/>
      <w:lvlJc w:val="left"/>
      <w:pPr>
        <w:ind w:left="720" w:hanging="360"/>
      </w:pPr>
      <w:rPr>
        <w:rFonts w:ascii="Courier New" w:hAnsi="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5B673B33"/>
    <w:multiLevelType w:val="hybridMultilevel"/>
    <w:tmpl w:val="A73ADD1E"/>
    <w:lvl w:ilvl="0" w:tplc="08109FEE">
      <w:start w:val="1"/>
      <w:numFmt w:val="bullet"/>
      <w:lvlText w:val="-"/>
      <w:lvlJc w:val="left"/>
      <w:pPr>
        <w:ind w:left="720" w:hanging="360"/>
      </w:pPr>
      <w:rPr>
        <w:rFonts w:ascii="Courier New" w:hAnsi="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614A29C6"/>
    <w:multiLevelType w:val="hybridMultilevel"/>
    <w:tmpl w:val="AF920816"/>
    <w:lvl w:ilvl="0" w:tplc="97867B5C">
      <w:numFmt w:val="bullet"/>
      <w:lvlText w:val="•"/>
      <w:lvlJc w:val="left"/>
      <w:pPr>
        <w:ind w:left="720" w:hanging="360"/>
      </w:pPr>
      <w:rPr>
        <w:rFonts w:ascii="Arial" w:eastAsia="Calibr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66494A0D"/>
    <w:multiLevelType w:val="hybridMultilevel"/>
    <w:tmpl w:val="51E2DE3E"/>
    <w:lvl w:ilvl="0" w:tplc="08109FEE">
      <w:start w:val="1"/>
      <w:numFmt w:val="bullet"/>
      <w:lvlText w:val="-"/>
      <w:lvlJc w:val="left"/>
      <w:pPr>
        <w:ind w:left="720" w:hanging="360"/>
      </w:pPr>
      <w:rPr>
        <w:rFonts w:ascii="Courier New" w:hAnsi="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69BB793B"/>
    <w:multiLevelType w:val="hybridMultilevel"/>
    <w:tmpl w:val="01D8262E"/>
    <w:lvl w:ilvl="0" w:tplc="97867B5C">
      <w:numFmt w:val="bullet"/>
      <w:lvlText w:val="•"/>
      <w:lvlJc w:val="left"/>
      <w:pPr>
        <w:ind w:left="720" w:hanging="360"/>
      </w:pPr>
      <w:rPr>
        <w:rFonts w:ascii="Arial" w:eastAsia="Calibr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6F683B2C"/>
    <w:multiLevelType w:val="hybridMultilevel"/>
    <w:tmpl w:val="1E6C57E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7005495E"/>
    <w:multiLevelType w:val="hybridMultilevel"/>
    <w:tmpl w:val="C444F7BC"/>
    <w:lvl w:ilvl="0" w:tplc="08109FEE">
      <w:start w:val="1"/>
      <w:numFmt w:val="bullet"/>
      <w:lvlText w:val="-"/>
      <w:lvlJc w:val="left"/>
      <w:pPr>
        <w:ind w:left="720" w:hanging="360"/>
      </w:pPr>
      <w:rPr>
        <w:rFonts w:ascii="Courier New" w:hAnsi="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71824B74"/>
    <w:multiLevelType w:val="hybridMultilevel"/>
    <w:tmpl w:val="BF744A0C"/>
    <w:lvl w:ilvl="0" w:tplc="08109FEE">
      <w:start w:val="1"/>
      <w:numFmt w:val="bullet"/>
      <w:lvlText w:val="-"/>
      <w:lvlJc w:val="left"/>
      <w:pPr>
        <w:ind w:left="720" w:hanging="360"/>
      </w:pPr>
      <w:rPr>
        <w:rFonts w:ascii="Courier New" w:hAnsi="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755D4AE1"/>
    <w:multiLevelType w:val="hybridMultilevel"/>
    <w:tmpl w:val="13BA3026"/>
    <w:lvl w:ilvl="0" w:tplc="08070017">
      <w:start w:val="1"/>
      <w:numFmt w:val="lowerLetter"/>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7863522D"/>
    <w:multiLevelType w:val="hybridMultilevel"/>
    <w:tmpl w:val="3368A46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17">
      <w:start w:val="1"/>
      <w:numFmt w:val="lowerLetter"/>
      <w:lvlText w:val="%3)"/>
      <w:lvlJc w:val="left"/>
      <w:pPr>
        <w:ind w:left="360" w:hanging="360"/>
      </w:pPr>
      <w:rPr>
        <w:rFont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7D58762D"/>
    <w:multiLevelType w:val="hybridMultilevel"/>
    <w:tmpl w:val="D18EE25E"/>
    <w:lvl w:ilvl="0" w:tplc="08109FEE">
      <w:start w:val="1"/>
      <w:numFmt w:val="bullet"/>
      <w:lvlText w:val="-"/>
      <w:lvlJc w:val="left"/>
      <w:pPr>
        <w:ind w:left="720" w:hanging="360"/>
      </w:pPr>
      <w:rPr>
        <w:rFonts w:ascii="Courier New" w:hAnsi="Courier New"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8"/>
  </w:num>
  <w:num w:numId="2">
    <w:abstractNumId w:val="2"/>
  </w:num>
  <w:num w:numId="3">
    <w:abstractNumId w:val="17"/>
  </w:num>
  <w:num w:numId="4">
    <w:abstractNumId w:val="19"/>
  </w:num>
  <w:num w:numId="5">
    <w:abstractNumId w:val="11"/>
  </w:num>
  <w:num w:numId="6">
    <w:abstractNumId w:val="18"/>
  </w:num>
  <w:num w:numId="7">
    <w:abstractNumId w:val="20"/>
  </w:num>
  <w:num w:numId="8">
    <w:abstractNumId w:val="6"/>
  </w:num>
  <w:num w:numId="9">
    <w:abstractNumId w:val="9"/>
  </w:num>
  <w:num w:numId="10">
    <w:abstractNumId w:val="5"/>
  </w:num>
  <w:num w:numId="11">
    <w:abstractNumId w:val="23"/>
  </w:num>
  <w:num w:numId="12">
    <w:abstractNumId w:val="3"/>
  </w:num>
  <w:num w:numId="13">
    <w:abstractNumId w:val="22"/>
  </w:num>
  <w:num w:numId="14">
    <w:abstractNumId w:val="10"/>
  </w:num>
  <w:num w:numId="15">
    <w:abstractNumId w:val="7"/>
  </w:num>
  <w:num w:numId="16">
    <w:abstractNumId w:val="16"/>
  </w:num>
  <w:num w:numId="17">
    <w:abstractNumId w:val="14"/>
  </w:num>
  <w:num w:numId="18">
    <w:abstractNumId w:val="4"/>
  </w:num>
  <w:num w:numId="19">
    <w:abstractNumId w:val="21"/>
  </w:num>
  <w:num w:numId="20">
    <w:abstractNumId w:val="12"/>
  </w:num>
  <w:num w:numId="21">
    <w:abstractNumId w:val="27"/>
  </w:num>
  <w:num w:numId="22">
    <w:abstractNumId w:val="15"/>
  </w:num>
  <w:num w:numId="23">
    <w:abstractNumId w:val="26"/>
  </w:num>
  <w:num w:numId="24">
    <w:abstractNumId w:val="8"/>
  </w:num>
  <w:num w:numId="25">
    <w:abstractNumId w:val="25"/>
  </w:num>
  <w:num w:numId="26">
    <w:abstractNumId w:val="0"/>
  </w:num>
  <w:num w:numId="27">
    <w:abstractNumId w:val="1"/>
  </w:num>
  <w:num w:numId="28">
    <w:abstractNumId w:val="13"/>
  </w:num>
  <w:num w:numId="29">
    <w:abstractNumId w:val="24"/>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8F6"/>
    <w:rsid w:val="00011B0B"/>
    <w:rsid w:val="00016D22"/>
    <w:rsid w:val="00022CF1"/>
    <w:rsid w:val="000300B3"/>
    <w:rsid w:val="00041ED6"/>
    <w:rsid w:val="0005454E"/>
    <w:rsid w:val="00060440"/>
    <w:rsid w:val="00076EE9"/>
    <w:rsid w:val="000A13B6"/>
    <w:rsid w:val="000D65F0"/>
    <w:rsid w:val="00135E16"/>
    <w:rsid w:val="00136A35"/>
    <w:rsid w:val="00137ADE"/>
    <w:rsid w:val="001565DC"/>
    <w:rsid w:val="00157FD3"/>
    <w:rsid w:val="0018315B"/>
    <w:rsid w:val="0019202C"/>
    <w:rsid w:val="001C2C7C"/>
    <w:rsid w:val="001D3F91"/>
    <w:rsid w:val="001D4200"/>
    <w:rsid w:val="001F21F7"/>
    <w:rsid w:val="002213DE"/>
    <w:rsid w:val="002253DC"/>
    <w:rsid w:val="00244ADE"/>
    <w:rsid w:val="00277A08"/>
    <w:rsid w:val="002B7D0E"/>
    <w:rsid w:val="002E3A85"/>
    <w:rsid w:val="002E4AF1"/>
    <w:rsid w:val="00305671"/>
    <w:rsid w:val="00310200"/>
    <w:rsid w:val="003211D1"/>
    <w:rsid w:val="003759EB"/>
    <w:rsid w:val="003E3D72"/>
    <w:rsid w:val="003E577E"/>
    <w:rsid w:val="003F0D44"/>
    <w:rsid w:val="00434E5D"/>
    <w:rsid w:val="00483AC1"/>
    <w:rsid w:val="004A0731"/>
    <w:rsid w:val="004A390E"/>
    <w:rsid w:val="004B153B"/>
    <w:rsid w:val="004B161E"/>
    <w:rsid w:val="004C300B"/>
    <w:rsid w:val="004C56E1"/>
    <w:rsid w:val="004D2F8C"/>
    <w:rsid w:val="0050428A"/>
    <w:rsid w:val="00504348"/>
    <w:rsid w:val="005132FD"/>
    <w:rsid w:val="00522745"/>
    <w:rsid w:val="0054250D"/>
    <w:rsid w:val="00576EF2"/>
    <w:rsid w:val="00585312"/>
    <w:rsid w:val="00593D7C"/>
    <w:rsid w:val="005A15FE"/>
    <w:rsid w:val="005C7808"/>
    <w:rsid w:val="005F7063"/>
    <w:rsid w:val="00624968"/>
    <w:rsid w:val="00657049"/>
    <w:rsid w:val="00657B73"/>
    <w:rsid w:val="00673854"/>
    <w:rsid w:val="00674D57"/>
    <w:rsid w:val="00686F01"/>
    <w:rsid w:val="006925F6"/>
    <w:rsid w:val="006A23A5"/>
    <w:rsid w:val="006A73C4"/>
    <w:rsid w:val="006B6A60"/>
    <w:rsid w:val="006D14A4"/>
    <w:rsid w:val="006D47BC"/>
    <w:rsid w:val="007002FC"/>
    <w:rsid w:val="00701E96"/>
    <w:rsid w:val="007106C7"/>
    <w:rsid w:val="00713A88"/>
    <w:rsid w:val="00730734"/>
    <w:rsid w:val="00743D3D"/>
    <w:rsid w:val="0077413D"/>
    <w:rsid w:val="007A7575"/>
    <w:rsid w:val="007B6D0C"/>
    <w:rsid w:val="007B7591"/>
    <w:rsid w:val="007F00F0"/>
    <w:rsid w:val="007F6033"/>
    <w:rsid w:val="0082248B"/>
    <w:rsid w:val="00844311"/>
    <w:rsid w:val="0084763C"/>
    <w:rsid w:val="00863F6B"/>
    <w:rsid w:val="00872FE8"/>
    <w:rsid w:val="00873AC8"/>
    <w:rsid w:val="00890F47"/>
    <w:rsid w:val="008E4990"/>
    <w:rsid w:val="008E7CBA"/>
    <w:rsid w:val="008F1C25"/>
    <w:rsid w:val="008F2918"/>
    <w:rsid w:val="00904888"/>
    <w:rsid w:val="009072DE"/>
    <w:rsid w:val="0092298C"/>
    <w:rsid w:val="009308F6"/>
    <w:rsid w:val="009368FD"/>
    <w:rsid w:val="0098405B"/>
    <w:rsid w:val="00996410"/>
    <w:rsid w:val="009C5A35"/>
    <w:rsid w:val="009D0E3D"/>
    <w:rsid w:val="009F5AEC"/>
    <w:rsid w:val="00A01D3D"/>
    <w:rsid w:val="00A04668"/>
    <w:rsid w:val="00A42B6E"/>
    <w:rsid w:val="00A564CA"/>
    <w:rsid w:val="00A81AD5"/>
    <w:rsid w:val="00A9109A"/>
    <w:rsid w:val="00A9230E"/>
    <w:rsid w:val="00A946D7"/>
    <w:rsid w:val="00A9489E"/>
    <w:rsid w:val="00A94924"/>
    <w:rsid w:val="00AA4778"/>
    <w:rsid w:val="00AB0D98"/>
    <w:rsid w:val="00AB4D2E"/>
    <w:rsid w:val="00AC7867"/>
    <w:rsid w:val="00B1199B"/>
    <w:rsid w:val="00B70A4A"/>
    <w:rsid w:val="00B930D6"/>
    <w:rsid w:val="00BA1A90"/>
    <w:rsid w:val="00BF24E2"/>
    <w:rsid w:val="00BF6077"/>
    <w:rsid w:val="00C021FB"/>
    <w:rsid w:val="00C23D6F"/>
    <w:rsid w:val="00C62D65"/>
    <w:rsid w:val="00C64BD7"/>
    <w:rsid w:val="00C67106"/>
    <w:rsid w:val="00C77470"/>
    <w:rsid w:val="00C804E4"/>
    <w:rsid w:val="00CB6F20"/>
    <w:rsid w:val="00CC0CAB"/>
    <w:rsid w:val="00CC62BA"/>
    <w:rsid w:val="00CD3C91"/>
    <w:rsid w:val="00CD44F9"/>
    <w:rsid w:val="00CE2276"/>
    <w:rsid w:val="00CE53BE"/>
    <w:rsid w:val="00D02361"/>
    <w:rsid w:val="00D17BE1"/>
    <w:rsid w:val="00D21A83"/>
    <w:rsid w:val="00D43FDE"/>
    <w:rsid w:val="00DB1452"/>
    <w:rsid w:val="00DD091A"/>
    <w:rsid w:val="00DE73F0"/>
    <w:rsid w:val="00DF46C4"/>
    <w:rsid w:val="00E26368"/>
    <w:rsid w:val="00E32CF7"/>
    <w:rsid w:val="00E42FED"/>
    <w:rsid w:val="00E74676"/>
    <w:rsid w:val="00E811D2"/>
    <w:rsid w:val="00E812E1"/>
    <w:rsid w:val="00E81B39"/>
    <w:rsid w:val="00E95FCE"/>
    <w:rsid w:val="00E97957"/>
    <w:rsid w:val="00EB526C"/>
    <w:rsid w:val="00ED6510"/>
    <w:rsid w:val="00F07A33"/>
    <w:rsid w:val="00F55AE5"/>
    <w:rsid w:val="00F671B3"/>
    <w:rsid w:val="00F7147B"/>
    <w:rsid w:val="00F72B38"/>
    <w:rsid w:val="00F764F3"/>
    <w:rsid w:val="00F90C89"/>
    <w:rsid w:val="00FA0235"/>
    <w:rsid w:val="00FA586F"/>
    <w:rsid w:val="00FA6554"/>
    <w:rsid w:val="00FD3FD9"/>
    <w:rsid w:val="00FD4F19"/>
    <w:rsid w:val="00FE7013"/>
    <w:rsid w:val="00FE7C4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CF3E9"/>
  <w15:docId w15:val="{468F1155-0C50-400F-A5D1-8AA3B79F8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E7C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B0D98"/>
    <w:rPr>
      <w:color w:val="0000FF"/>
      <w:u w:val="single"/>
    </w:rPr>
  </w:style>
  <w:style w:type="paragraph" w:styleId="Listenabsatz">
    <w:name w:val="List Paragraph"/>
    <w:basedOn w:val="Standard"/>
    <w:uiPriority w:val="34"/>
    <w:qFormat/>
    <w:rsid w:val="00730734"/>
    <w:pPr>
      <w:ind w:left="708"/>
    </w:pPr>
  </w:style>
  <w:style w:type="paragraph" w:styleId="Kopfzeile">
    <w:name w:val="header"/>
    <w:basedOn w:val="Standard"/>
    <w:link w:val="KopfzeileZchn"/>
    <w:uiPriority w:val="99"/>
    <w:unhideWhenUsed/>
    <w:rsid w:val="008F1C25"/>
    <w:pPr>
      <w:tabs>
        <w:tab w:val="center" w:pos="4536"/>
        <w:tab w:val="right" w:pos="9072"/>
      </w:tabs>
    </w:pPr>
  </w:style>
  <w:style w:type="character" w:customStyle="1" w:styleId="KopfzeileZchn">
    <w:name w:val="Kopfzeile Zchn"/>
    <w:link w:val="Kopfzeile"/>
    <w:uiPriority w:val="99"/>
    <w:rsid w:val="008F1C25"/>
    <w:rPr>
      <w:sz w:val="22"/>
      <w:szCs w:val="22"/>
      <w:lang w:eastAsia="en-US"/>
    </w:rPr>
  </w:style>
  <w:style w:type="paragraph" w:styleId="Fuzeile">
    <w:name w:val="footer"/>
    <w:basedOn w:val="Standard"/>
    <w:link w:val="FuzeileZchn"/>
    <w:uiPriority w:val="99"/>
    <w:unhideWhenUsed/>
    <w:rsid w:val="008F1C25"/>
    <w:pPr>
      <w:tabs>
        <w:tab w:val="center" w:pos="4536"/>
        <w:tab w:val="right" w:pos="9072"/>
      </w:tabs>
    </w:pPr>
  </w:style>
  <w:style w:type="character" w:customStyle="1" w:styleId="FuzeileZchn">
    <w:name w:val="Fußzeile Zchn"/>
    <w:link w:val="Fuzeile"/>
    <w:uiPriority w:val="99"/>
    <w:rsid w:val="008F1C25"/>
    <w:rPr>
      <w:sz w:val="22"/>
      <w:szCs w:val="22"/>
      <w:lang w:eastAsia="en-US"/>
    </w:rPr>
  </w:style>
  <w:style w:type="paragraph" w:styleId="Sprechblasentext">
    <w:name w:val="Balloon Text"/>
    <w:basedOn w:val="Standard"/>
    <w:link w:val="SprechblasentextZchn"/>
    <w:uiPriority w:val="99"/>
    <w:semiHidden/>
    <w:unhideWhenUsed/>
    <w:rsid w:val="002253DC"/>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2253DC"/>
    <w:rPr>
      <w:rFonts w:ascii="Tahoma" w:hAnsi="Tahoma" w:cs="Tahoma"/>
      <w:sz w:val="16"/>
      <w:szCs w:val="16"/>
      <w:lang w:eastAsia="en-US"/>
    </w:rPr>
  </w:style>
  <w:style w:type="paragraph" w:customStyle="1" w:styleId="Default">
    <w:name w:val="Default"/>
    <w:rsid w:val="001F21F7"/>
    <w:pPr>
      <w:autoSpaceDE w:val="0"/>
      <w:autoSpaceDN w:val="0"/>
      <w:adjustRightInd w:val="0"/>
    </w:pPr>
    <w:rPr>
      <w:rFonts w:ascii="Futura Lt BT" w:hAnsi="Futura Lt BT" w:cs="Futura Lt B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talogue.unilabs.ch/" TargetMode="External"/><Relationship Id="rId13" Type="http://schemas.openxmlformats.org/officeDocument/2006/relationships/hyperlink" Target="https://sgmg.ch/?page_id=732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dmin.ch/opc/de/classified-compilation/20011087/index.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genetics.unilabs.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D38D7-7191-4B79-9FF0-4BC3AF80F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6617</Words>
  <Characters>41688</Characters>
  <Application>Microsoft Office Word</Application>
  <DocSecurity>0</DocSecurity>
  <Lines>347</Lines>
  <Paragraphs>96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48209</CharactersWithSpaces>
  <SharedDoc>false</SharedDoc>
  <HLinks>
    <vt:vector size="24" baseType="variant">
      <vt:variant>
        <vt:i4>720977</vt:i4>
      </vt:variant>
      <vt:variant>
        <vt:i4>9</vt:i4>
      </vt:variant>
      <vt:variant>
        <vt:i4>0</vt:i4>
      </vt:variant>
      <vt:variant>
        <vt:i4>5</vt:i4>
      </vt:variant>
      <vt:variant>
        <vt:lpwstr>https://genetics.unilabs.com/</vt:lpwstr>
      </vt:variant>
      <vt:variant>
        <vt:lpwstr/>
      </vt:variant>
      <vt:variant>
        <vt:i4>7602244</vt:i4>
      </vt:variant>
      <vt:variant>
        <vt:i4>6</vt:i4>
      </vt:variant>
      <vt:variant>
        <vt:i4>0</vt:i4>
      </vt:variant>
      <vt:variant>
        <vt:i4>5</vt:i4>
      </vt:variant>
      <vt:variant>
        <vt:lpwstr>https://sgmg.ch/?page_id=7327</vt:lpwstr>
      </vt:variant>
      <vt:variant>
        <vt:lpwstr/>
      </vt:variant>
      <vt:variant>
        <vt:i4>2555962</vt:i4>
      </vt:variant>
      <vt:variant>
        <vt:i4>3</vt:i4>
      </vt:variant>
      <vt:variant>
        <vt:i4>0</vt:i4>
      </vt:variant>
      <vt:variant>
        <vt:i4>5</vt:i4>
      </vt:variant>
      <vt:variant>
        <vt:lpwstr>https://www.admin.ch/opc/de/classified-compilation/20011087/index.html</vt:lpwstr>
      </vt:variant>
      <vt:variant>
        <vt:lpwstr/>
      </vt:variant>
      <vt:variant>
        <vt:i4>196692</vt:i4>
      </vt:variant>
      <vt:variant>
        <vt:i4>0</vt:i4>
      </vt:variant>
      <vt:variant>
        <vt:i4>0</vt:i4>
      </vt:variant>
      <vt:variant>
        <vt:i4>5</vt:i4>
      </vt:variant>
      <vt:variant>
        <vt:lpwstr>https://catalogue.unilabs.ch/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Remo Spescha</dc:creator>
  <cp:lastModifiedBy>Hans-Rudolf Kuhn</cp:lastModifiedBy>
  <cp:revision>3</cp:revision>
  <cp:lastPrinted>2020-06-18T08:48:00Z</cp:lastPrinted>
  <dcterms:created xsi:type="dcterms:W3CDTF">2020-09-22T06:50:00Z</dcterms:created>
  <dcterms:modified xsi:type="dcterms:W3CDTF">2020-09-22T12:30:00Z</dcterms:modified>
</cp:coreProperties>
</file>